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BC964" w14:textId="77777777" w:rsidR="006C2B67" w:rsidRPr="007A35D9" w:rsidRDefault="006C2B67">
      <w:pPr>
        <w:rPr>
          <w:rFonts w:asciiTheme="minorHAnsi" w:hAnsiTheme="minorHAnsi"/>
        </w:rPr>
      </w:pPr>
    </w:p>
    <w:tbl>
      <w:tblPr>
        <w:tblW w:w="10795" w:type="dxa"/>
        <w:jc w:val="center"/>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ayout w:type="fixed"/>
        <w:tblLook w:val="01E0" w:firstRow="1" w:lastRow="1" w:firstColumn="1" w:lastColumn="1" w:noHBand="0" w:noVBand="0"/>
      </w:tblPr>
      <w:tblGrid>
        <w:gridCol w:w="10795"/>
      </w:tblGrid>
      <w:tr w:rsidR="00A835D7" w:rsidRPr="007A35D9" w14:paraId="7DBD34B1" w14:textId="77777777" w:rsidTr="007B2815">
        <w:trPr>
          <w:trHeight w:val="463"/>
          <w:jc w:val="center"/>
        </w:trPr>
        <w:tc>
          <w:tcPr>
            <w:tcW w:w="10795" w:type="dxa"/>
            <w:tcBorders>
              <w:bottom w:val="nil"/>
            </w:tcBorders>
            <w:shd w:val="clear" w:color="auto" w:fill="auto"/>
          </w:tcPr>
          <w:p w14:paraId="42D24942" w14:textId="398A6044" w:rsidR="00414D02" w:rsidRPr="007F647D" w:rsidRDefault="00414D02" w:rsidP="00414D02">
            <w:pPr>
              <w:jc w:val="center"/>
              <w:rPr>
                <w:rFonts w:asciiTheme="minorHAnsi" w:eastAsiaTheme="minorHAnsi" w:hAnsiTheme="minorHAnsi" w:cstheme="minorBidi"/>
                <w:b/>
                <w:sz w:val="32"/>
                <w:szCs w:val="28"/>
              </w:rPr>
            </w:pPr>
            <w:r w:rsidRPr="007F647D">
              <w:rPr>
                <w:rFonts w:asciiTheme="minorHAnsi" w:eastAsiaTheme="minorHAnsi" w:hAnsiTheme="minorHAnsi" w:cstheme="minorBidi"/>
                <w:b/>
                <w:sz w:val="32"/>
                <w:szCs w:val="28"/>
              </w:rPr>
              <w:t xml:space="preserve"> </w:t>
            </w:r>
            <w:r w:rsidRPr="007F647D">
              <w:rPr>
                <w:rFonts w:asciiTheme="minorHAnsi" w:eastAsiaTheme="minorHAnsi" w:hAnsiTheme="minorHAnsi" w:cstheme="minorBidi"/>
                <w:b/>
                <w:color w:val="ED7D31" w:themeColor="accent2"/>
                <w:sz w:val="32"/>
                <w:szCs w:val="28"/>
              </w:rPr>
              <w:t>Procedure for Permanent Transfer of Equipment Assets either: 1) To UVA from other institutions or 2) From UVA to other institutions</w:t>
            </w:r>
          </w:p>
          <w:p w14:paraId="1087BE15" w14:textId="0C9BE8BF" w:rsidR="00F44970" w:rsidRPr="006A4FAA" w:rsidRDefault="001A1FBF" w:rsidP="00D362CE">
            <w:pPr>
              <w:pStyle w:val="NormalWeb"/>
              <w:tabs>
                <w:tab w:val="left" w:pos="1110"/>
                <w:tab w:val="center" w:pos="5413"/>
              </w:tabs>
              <w:jc w:val="center"/>
              <w:rPr>
                <w:rFonts w:asciiTheme="minorHAnsi" w:hAnsiTheme="minorHAnsi" w:cs="Helvetica"/>
                <w:b/>
                <w:color w:val="ED7D31" w:themeColor="accent2"/>
                <w:sz w:val="44"/>
                <w:szCs w:val="40"/>
                <w:lang w:val="en"/>
              </w:rPr>
            </w:pPr>
            <w:r w:rsidRPr="006A4FAA">
              <w:rPr>
                <w:b/>
                <w:noProof/>
              </w:rPr>
              <w:drawing>
                <wp:anchor distT="0" distB="0" distL="114300" distR="114300" simplePos="0" relativeHeight="251658240" behindDoc="0" locked="0" layoutInCell="1" allowOverlap="1" wp14:anchorId="3B27A56A" wp14:editId="14C44F7C">
                  <wp:simplePos x="0" y="0"/>
                  <wp:positionH relativeFrom="column">
                    <wp:posOffset>-50165</wp:posOffset>
                  </wp:positionH>
                  <wp:positionV relativeFrom="paragraph">
                    <wp:posOffset>45720</wp:posOffset>
                  </wp:positionV>
                  <wp:extent cx="6810375" cy="120269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810375" cy="1202690"/>
                          </a:xfrm>
                          <a:prstGeom prst="rect">
                            <a:avLst/>
                          </a:prstGeom>
                        </pic:spPr>
                      </pic:pic>
                    </a:graphicData>
                  </a:graphic>
                  <wp14:sizeRelH relativeFrom="page">
                    <wp14:pctWidth>0</wp14:pctWidth>
                  </wp14:sizeRelH>
                  <wp14:sizeRelV relativeFrom="page">
                    <wp14:pctHeight>0</wp14:pctHeight>
                  </wp14:sizeRelV>
                </wp:anchor>
              </w:drawing>
            </w:r>
            <w:proofErr w:type="spellStart"/>
            <w:r w:rsidR="00D169A3">
              <w:rPr>
                <w:rFonts w:asciiTheme="minorHAnsi" w:hAnsiTheme="minorHAnsi" w:cs="Helvetica"/>
                <w:b/>
                <w:color w:val="ED7D31" w:themeColor="accent2"/>
                <w:sz w:val="44"/>
                <w:szCs w:val="40"/>
                <w:lang w:val="en"/>
              </w:rPr>
              <w:t>rocedure</w:t>
            </w:r>
            <w:proofErr w:type="spellEnd"/>
            <w:r w:rsidR="00D169A3">
              <w:rPr>
                <w:rFonts w:asciiTheme="minorHAnsi" w:hAnsiTheme="minorHAnsi" w:cs="Helvetica"/>
                <w:b/>
                <w:color w:val="ED7D31" w:themeColor="accent2"/>
                <w:sz w:val="44"/>
                <w:szCs w:val="40"/>
                <w:lang w:val="en"/>
              </w:rPr>
              <w:t xml:space="preserve"> Title</w:t>
            </w:r>
          </w:p>
          <w:p w14:paraId="40D9C73D" w14:textId="7857219E" w:rsidR="00F44970" w:rsidRPr="00D362CE" w:rsidRDefault="00F44970" w:rsidP="007F647D">
            <w:pPr>
              <w:pStyle w:val="NormalWeb"/>
              <w:tabs>
                <w:tab w:val="left" w:pos="1110"/>
                <w:tab w:val="center" w:pos="5413"/>
              </w:tabs>
              <w:rPr>
                <w:rFonts w:asciiTheme="minorHAnsi" w:hAnsiTheme="minorHAnsi" w:cs="Helvetica"/>
                <w:color w:val="FFFFFF" w:themeColor="background1"/>
                <w:sz w:val="40"/>
                <w:szCs w:val="40"/>
                <w:lang w:val="en"/>
              </w:rPr>
            </w:pPr>
          </w:p>
        </w:tc>
      </w:tr>
      <w:tr w:rsidR="003D7EA9" w:rsidRPr="007A35D9" w14:paraId="403F4D4C" w14:textId="77777777" w:rsidTr="007B2815">
        <w:trPr>
          <w:trHeight w:val="463"/>
          <w:jc w:val="center"/>
        </w:trPr>
        <w:tc>
          <w:tcPr>
            <w:tcW w:w="10795" w:type="dxa"/>
            <w:tcBorders>
              <w:top w:val="nil"/>
            </w:tcBorders>
            <w:shd w:val="clear" w:color="auto" w:fill="FFFFFF" w:themeFill="background1"/>
          </w:tcPr>
          <w:p w14:paraId="20999D96" w14:textId="30F9DB6D" w:rsidR="003D7EA9" w:rsidRPr="003D7EA9" w:rsidRDefault="003D7EA9" w:rsidP="00296721">
            <w:pPr>
              <w:pStyle w:val="NormalWeb"/>
              <w:tabs>
                <w:tab w:val="left" w:pos="1110"/>
                <w:tab w:val="center" w:pos="5413"/>
              </w:tabs>
              <w:rPr>
                <w:rFonts w:asciiTheme="minorHAnsi" w:hAnsiTheme="minorHAnsi" w:cs="Helvetica"/>
                <w:b/>
                <w:sz w:val="40"/>
                <w:szCs w:val="40"/>
                <w:lang w:val="en"/>
              </w:rPr>
            </w:pPr>
          </w:p>
        </w:tc>
      </w:tr>
      <w:tr w:rsidR="00A835D7" w:rsidRPr="007A35D9" w14:paraId="08CDC595" w14:textId="77777777" w:rsidTr="007B2815">
        <w:trPr>
          <w:trHeight w:val="288"/>
          <w:jc w:val="center"/>
        </w:trPr>
        <w:tc>
          <w:tcPr>
            <w:tcW w:w="10795" w:type="dxa"/>
            <w:shd w:val="clear" w:color="auto" w:fill="002060"/>
          </w:tcPr>
          <w:p w14:paraId="5E9B59B8" w14:textId="173B6EB0" w:rsidR="00C07177" w:rsidRPr="00F6033A" w:rsidRDefault="00C07177" w:rsidP="0004738E">
            <w:pPr>
              <w:rPr>
                <w:rFonts w:asciiTheme="minorHAnsi" w:hAnsiTheme="minorHAnsi" w:cs="Helvetica"/>
                <w:b/>
                <w:color w:val="FFFFFF" w:themeColor="background1"/>
                <w:lang w:val="en"/>
              </w:rPr>
            </w:pPr>
            <w:r w:rsidRPr="00F6033A">
              <w:rPr>
                <w:rFonts w:asciiTheme="minorHAnsi" w:hAnsiTheme="minorHAnsi" w:cs="Helvetica"/>
                <w:b/>
                <w:color w:val="FFFFFF" w:themeColor="background1"/>
                <w:lang w:val="en"/>
              </w:rPr>
              <w:t>Finance Area</w:t>
            </w:r>
            <w:r w:rsidR="00213A87" w:rsidRPr="00F6033A">
              <w:rPr>
                <w:rFonts w:asciiTheme="minorHAnsi" w:hAnsiTheme="minorHAnsi" w:cs="Helvetica"/>
                <w:b/>
                <w:color w:val="FFFFFF" w:themeColor="background1"/>
                <w:lang w:val="en"/>
              </w:rPr>
              <w:t>:</w:t>
            </w:r>
          </w:p>
        </w:tc>
      </w:tr>
      <w:tr w:rsidR="00A835D7" w:rsidRPr="007A35D9" w14:paraId="7A3E5496" w14:textId="77777777" w:rsidTr="007B2815">
        <w:trPr>
          <w:trHeight w:val="350"/>
          <w:jc w:val="center"/>
        </w:trPr>
        <w:tc>
          <w:tcPr>
            <w:tcW w:w="10795" w:type="dxa"/>
            <w:vAlign w:val="center"/>
          </w:tcPr>
          <w:p w14:paraId="5921A185" w14:textId="4D1ACBD2" w:rsidR="008C475E" w:rsidRPr="00993354" w:rsidRDefault="0063236A" w:rsidP="008C475E">
            <w:pPr>
              <w:pStyle w:val="NoSpacing"/>
              <w:rPr>
                <w:rFonts w:asciiTheme="minorHAnsi" w:hAnsiTheme="minorHAnsi"/>
                <w:sz w:val="20"/>
                <w:szCs w:val="20"/>
                <w:u w:val="single"/>
              </w:rPr>
            </w:pPr>
            <w:hyperlink r:id="rId9" w:history="1">
              <w:r w:rsidR="004302BE" w:rsidRPr="00993354">
                <w:rPr>
                  <w:rFonts w:eastAsiaTheme="minorHAnsi" w:cstheme="minorHAnsi"/>
                  <w:color w:val="0563C1" w:themeColor="hyperlink"/>
                  <w:sz w:val="20"/>
                  <w:szCs w:val="20"/>
                  <w:u w:val="single"/>
                </w:rPr>
                <w:t>Vice President for Finance</w:t>
              </w:r>
            </w:hyperlink>
          </w:p>
        </w:tc>
      </w:tr>
      <w:tr w:rsidR="00A835D7" w:rsidRPr="007A35D9" w14:paraId="674896C1" w14:textId="77777777" w:rsidTr="007B2815">
        <w:trPr>
          <w:trHeight w:val="278"/>
          <w:jc w:val="center"/>
        </w:trPr>
        <w:tc>
          <w:tcPr>
            <w:tcW w:w="10795" w:type="dxa"/>
            <w:shd w:val="clear" w:color="auto" w:fill="002060"/>
          </w:tcPr>
          <w:p w14:paraId="44400690" w14:textId="3FFD9514" w:rsidR="00C07177" w:rsidRPr="00F6033A" w:rsidRDefault="00C07177" w:rsidP="0004738E">
            <w:pPr>
              <w:rPr>
                <w:rFonts w:asciiTheme="minorHAnsi" w:hAnsiTheme="minorHAnsi" w:cs="Helvetica"/>
                <w:b/>
                <w:color w:val="FFFFFF" w:themeColor="background1"/>
                <w:lang w:val="en"/>
              </w:rPr>
            </w:pPr>
            <w:r w:rsidRPr="00F6033A">
              <w:rPr>
                <w:rFonts w:asciiTheme="minorHAnsi" w:hAnsiTheme="minorHAnsi" w:cs="Helvetica"/>
                <w:b/>
                <w:color w:val="FFFFFF" w:themeColor="background1"/>
                <w:lang w:val="en"/>
              </w:rPr>
              <w:t>Responsible or Contact Office/Role</w:t>
            </w:r>
            <w:r w:rsidR="00213A87" w:rsidRPr="00F6033A">
              <w:rPr>
                <w:rFonts w:asciiTheme="minorHAnsi" w:hAnsiTheme="minorHAnsi" w:cs="Helvetica"/>
                <w:b/>
                <w:color w:val="FFFFFF" w:themeColor="background1"/>
                <w:lang w:val="en"/>
              </w:rPr>
              <w:t>:</w:t>
            </w:r>
          </w:p>
        </w:tc>
      </w:tr>
      <w:tr w:rsidR="00A835D7" w:rsidRPr="007A35D9" w14:paraId="496B2A5E" w14:textId="77777777" w:rsidTr="007B2815">
        <w:trPr>
          <w:trHeight w:val="332"/>
          <w:jc w:val="center"/>
        </w:trPr>
        <w:tc>
          <w:tcPr>
            <w:tcW w:w="10795" w:type="dxa"/>
            <w:vAlign w:val="center"/>
          </w:tcPr>
          <w:p w14:paraId="66CC5F26" w14:textId="2858AC62" w:rsidR="008C475E" w:rsidRPr="00993354" w:rsidRDefault="0063236A" w:rsidP="00993354">
            <w:pPr>
              <w:pStyle w:val="NoSpacing"/>
              <w:rPr>
                <w:rFonts w:asciiTheme="minorHAnsi" w:hAnsiTheme="minorHAnsi" w:cs="Helvetica"/>
                <w:color w:val="000000" w:themeColor="text1"/>
                <w:u w:val="single"/>
                <w:lang w:val="en"/>
              </w:rPr>
            </w:pPr>
            <w:hyperlink r:id="rId10" w:history="1">
              <w:r w:rsidR="001A33AC" w:rsidRPr="00993354">
                <w:rPr>
                  <w:rFonts w:eastAsiaTheme="minorHAnsi" w:cstheme="minorHAnsi"/>
                  <w:color w:val="0563C1" w:themeColor="hyperlink"/>
                  <w:sz w:val="20"/>
                  <w:szCs w:val="20"/>
                  <w:u w:val="single"/>
                </w:rPr>
                <w:t xml:space="preserve">Fixed Assets Accounting Group, </w:t>
              </w:r>
              <w:r w:rsidR="00D169A3" w:rsidRPr="00993354">
                <w:rPr>
                  <w:rFonts w:eastAsiaTheme="minorHAnsi" w:cstheme="minorHAnsi"/>
                  <w:color w:val="0563C1" w:themeColor="hyperlink"/>
                  <w:sz w:val="20"/>
                  <w:szCs w:val="20"/>
                  <w:u w:val="single"/>
                </w:rPr>
                <w:t xml:space="preserve">Financial Reporting </w:t>
              </w:r>
              <w:r w:rsidR="001A33AC" w:rsidRPr="00993354">
                <w:rPr>
                  <w:rFonts w:eastAsiaTheme="minorHAnsi" w:cstheme="minorHAnsi"/>
                  <w:color w:val="0563C1" w:themeColor="hyperlink"/>
                  <w:sz w:val="20"/>
                  <w:szCs w:val="20"/>
                  <w:u w:val="single"/>
                </w:rPr>
                <w:t>and</w:t>
              </w:r>
              <w:r w:rsidR="00D169A3" w:rsidRPr="00993354">
                <w:rPr>
                  <w:rFonts w:eastAsiaTheme="minorHAnsi" w:cstheme="minorHAnsi"/>
                  <w:color w:val="0563C1" w:themeColor="hyperlink"/>
                  <w:sz w:val="20"/>
                  <w:szCs w:val="20"/>
                  <w:u w:val="single"/>
                </w:rPr>
                <w:t xml:space="preserve"> Operations</w:t>
              </w:r>
            </w:hyperlink>
          </w:p>
        </w:tc>
      </w:tr>
      <w:tr w:rsidR="00A835D7" w:rsidRPr="007A35D9" w14:paraId="4EE71F61" w14:textId="77777777" w:rsidTr="007B2815">
        <w:trPr>
          <w:trHeight w:val="288"/>
          <w:jc w:val="center"/>
        </w:trPr>
        <w:tc>
          <w:tcPr>
            <w:tcW w:w="10795" w:type="dxa"/>
            <w:shd w:val="clear" w:color="auto" w:fill="002060"/>
          </w:tcPr>
          <w:p w14:paraId="712C6337" w14:textId="0A6CABDA" w:rsidR="00C07177" w:rsidRPr="00F6033A" w:rsidRDefault="00C07177" w:rsidP="003A3F80">
            <w:pPr>
              <w:pStyle w:val="NormalWeb"/>
              <w:rPr>
                <w:rFonts w:asciiTheme="minorHAnsi" w:hAnsiTheme="minorHAnsi" w:cs="Helvetica"/>
                <w:b/>
                <w:color w:val="FFFFFF" w:themeColor="background1"/>
                <w:sz w:val="20"/>
                <w:szCs w:val="20"/>
                <w:lang w:val="en"/>
              </w:rPr>
            </w:pPr>
            <w:r w:rsidRPr="00F6033A">
              <w:rPr>
                <w:rFonts w:asciiTheme="minorHAnsi" w:hAnsiTheme="minorHAnsi" w:cs="Helvetica"/>
                <w:b/>
                <w:color w:val="FFFFFF" w:themeColor="background1"/>
                <w:sz w:val="20"/>
                <w:szCs w:val="20"/>
                <w:lang w:val="en"/>
              </w:rPr>
              <w:t>Purpose</w:t>
            </w:r>
            <w:r w:rsidR="00213A87" w:rsidRPr="00F6033A">
              <w:rPr>
                <w:rFonts w:asciiTheme="minorHAnsi" w:hAnsiTheme="minorHAnsi" w:cs="Helvetica"/>
                <w:b/>
                <w:color w:val="FFFFFF" w:themeColor="background1"/>
                <w:sz w:val="20"/>
                <w:szCs w:val="20"/>
                <w:lang w:val="en"/>
              </w:rPr>
              <w:t>:</w:t>
            </w:r>
          </w:p>
        </w:tc>
      </w:tr>
      <w:tr w:rsidR="00A835D7" w:rsidRPr="007A35D9" w14:paraId="2E07D2B1" w14:textId="77777777" w:rsidTr="007B2815">
        <w:trPr>
          <w:trHeight w:val="503"/>
          <w:jc w:val="center"/>
        </w:trPr>
        <w:tc>
          <w:tcPr>
            <w:tcW w:w="10795" w:type="dxa"/>
          </w:tcPr>
          <w:p w14:paraId="4C3BD283" w14:textId="41B191BA" w:rsidR="00942C2E" w:rsidRPr="00F6033A" w:rsidRDefault="00414D02" w:rsidP="007F647D">
            <w:pPr>
              <w:spacing w:after="160" w:line="259" w:lineRule="auto"/>
              <w:rPr>
                <w:rFonts w:asciiTheme="minorHAnsi" w:hAnsiTheme="minorHAnsi" w:cs="Helvetica"/>
                <w:color w:val="000000" w:themeColor="text1"/>
                <w:lang w:val="en"/>
              </w:rPr>
            </w:pPr>
            <w:r w:rsidRPr="007F647D">
              <w:rPr>
                <w:rFonts w:asciiTheme="minorHAnsi" w:eastAsiaTheme="minorHAnsi" w:hAnsiTheme="minorHAnsi" w:cstheme="minorBidi"/>
                <w:szCs w:val="22"/>
              </w:rPr>
              <w:t>To effectively control and account for: 1) the permanent transfer of equipment assets to UVA, or 2) the permanent transfer of UVA equipment assets to another institution. The procedure ensures UVA’s financial statements and Fixed Assets Sub-ledger properly reflect all such activity.</w:t>
            </w:r>
          </w:p>
        </w:tc>
      </w:tr>
      <w:tr w:rsidR="00A835D7" w:rsidRPr="007A35D9" w14:paraId="3AF718B3" w14:textId="77777777" w:rsidTr="007B2815">
        <w:trPr>
          <w:trHeight w:val="287"/>
          <w:jc w:val="center"/>
        </w:trPr>
        <w:tc>
          <w:tcPr>
            <w:tcW w:w="10795" w:type="dxa"/>
            <w:shd w:val="clear" w:color="auto" w:fill="002060"/>
          </w:tcPr>
          <w:p w14:paraId="1FC09A95" w14:textId="3E4C50FF" w:rsidR="00C07177" w:rsidRPr="00F6033A" w:rsidRDefault="00C07177" w:rsidP="00EA62EE">
            <w:pPr>
              <w:rPr>
                <w:rFonts w:asciiTheme="minorHAnsi" w:hAnsiTheme="minorHAnsi" w:cs="Helvetica"/>
                <w:b/>
                <w:color w:val="FFFFFF" w:themeColor="background1"/>
                <w:lang w:val="en"/>
              </w:rPr>
            </w:pPr>
            <w:r w:rsidRPr="00F6033A">
              <w:rPr>
                <w:rFonts w:asciiTheme="minorHAnsi" w:hAnsiTheme="minorHAnsi" w:cs="Helvetica"/>
                <w:b/>
                <w:color w:val="FFFFFF" w:themeColor="background1"/>
                <w:lang w:val="en"/>
              </w:rPr>
              <w:t>Prerequisites</w:t>
            </w:r>
            <w:r w:rsidR="003D7EA9" w:rsidRPr="00F6033A">
              <w:rPr>
                <w:rFonts w:asciiTheme="minorHAnsi" w:hAnsiTheme="minorHAnsi" w:cs="Helvetica"/>
                <w:b/>
                <w:color w:val="FFFFFF" w:themeColor="background1"/>
                <w:lang w:val="en"/>
              </w:rPr>
              <w:t>:</w:t>
            </w:r>
          </w:p>
        </w:tc>
      </w:tr>
      <w:tr w:rsidR="00A835D7" w:rsidRPr="007A35D9" w14:paraId="477837C7" w14:textId="77777777" w:rsidTr="007B2815">
        <w:trPr>
          <w:trHeight w:val="413"/>
          <w:jc w:val="center"/>
        </w:trPr>
        <w:tc>
          <w:tcPr>
            <w:tcW w:w="10795" w:type="dxa"/>
          </w:tcPr>
          <w:p w14:paraId="7DD09F32" w14:textId="072B685F" w:rsidR="000D1235" w:rsidRPr="00F6033A" w:rsidRDefault="000D1235" w:rsidP="00281608">
            <w:pPr>
              <w:rPr>
                <w:rFonts w:asciiTheme="minorHAnsi" w:hAnsiTheme="minorHAnsi" w:cs="Helvetica"/>
                <w:color w:val="000000" w:themeColor="text1"/>
                <w:lang w:val="en"/>
              </w:rPr>
            </w:pPr>
          </w:p>
        </w:tc>
      </w:tr>
      <w:tr w:rsidR="003D7EA9" w:rsidRPr="003D7EA9" w14:paraId="3372338C" w14:textId="77777777" w:rsidTr="007B2815">
        <w:trPr>
          <w:trHeight w:val="288"/>
          <w:jc w:val="center"/>
        </w:trPr>
        <w:tc>
          <w:tcPr>
            <w:tcW w:w="10795" w:type="dxa"/>
            <w:shd w:val="clear" w:color="auto" w:fill="002060"/>
          </w:tcPr>
          <w:p w14:paraId="6A009572" w14:textId="10CC1098" w:rsidR="00C07177" w:rsidRPr="00F6033A" w:rsidRDefault="00C07177" w:rsidP="00EA62EE">
            <w:pPr>
              <w:pStyle w:val="NormalWeb"/>
              <w:rPr>
                <w:rFonts w:asciiTheme="minorHAnsi" w:hAnsiTheme="minorHAnsi" w:cs="Helvetica"/>
                <w:b/>
                <w:color w:val="FFFFFF" w:themeColor="background1"/>
                <w:sz w:val="20"/>
                <w:szCs w:val="20"/>
                <w:lang w:val="en"/>
              </w:rPr>
            </w:pPr>
            <w:r w:rsidRPr="00F6033A">
              <w:rPr>
                <w:rFonts w:asciiTheme="minorHAnsi" w:hAnsiTheme="minorHAnsi" w:cs="Helvetica"/>
                <w:b/>
                <w:color w:val="FFFFFF" w:themeColor="background1"/>
                <w:sz w:val="20"/>
                <w:szCs w:val="20"/>
                <w:lang w:val="en"/>
              </w:rPr>
              <w:t>Definitions</w:t>
            </w:r>
            <w:r w:rsidR="003D7EA9" w:rsidRPr="00F6033A">
              <w:rPr>
                <w:rFonts w:asciiTheme="minorHAnsi" w:hAnsiTheme="minorHAnsi" w:cs="Helvetica"/>
                <w:b/>
                <w:color w:val="FFFFFF" w:themeColor="background1"/>
                <w:sz w:val="20"/>
                <w:szCs w:val="20"/>
                <w:lang w:val="en"/>
              </w:rPr>
              <w:t>:</w:t>
            </w:r>
          </w:p>
        </w:tc>
      </w:tr>
      <w:tr w:rsidR="00A835D7" w:rsidRPr="007A35D9" w14:paraId="396F1F69" w14:textId="77777777" w:rsidTr="007B2815">
        <w:trPr>
          <w:trHeight w:val="548"/>
          <w:jc w:val="center"/>
        </w:trPr>
        <w:tc>
          <w:tcPr>
            <w:tcW w:w="10795" w:type="dxa"/>
          </w:tcPr>
          <w:p w14:paraId="61BCB7A8" w14:textId="77777777" w:rsidR="007F647D" w:rsidRPr="007F647D" w:rsidRDefault="007F647D" w:rsidP="007F647D">
            <w:pPr>
              <w:autoSpaceDE w:val="0"/>
              <w:autoSpaceDN w:val="0"/>
              <w:adjustRightInd w:val="0"/>
              <w:rPr>
                <w:rFonts w:ascii="Calibri" w:eastAsiaTheme="minorHAnsi" w:hAnsi="Calibri" w:cs="Calibri"/>
                <w:color w:val="000000"/>
                <w:szCs w:val="22"/>
              </w:rPr>
            </w:pPr>
            <w:r w:rsidRPr="007F647D">
              <w:rPr>
                <w:rFonts w:ascii="Calibri" w:eastAsiaTheme="minorHAnsi" w:hAnsi="Calibri" w:cs="Calibri"/>
                <w:b/>
                <w:color w:val="000000"/>
                <w:szCs w:val="22"/>
              </w:rPr>
              <w:t>Equipment Assets:</w:t>
            </w:r>
            <w:r w:rsidRPr="007F647D">
              <w:rPr>
                <w:rFonts w:ascii="Calibri" w:eastAsiaTheme="minorHAnsi" w:hAnsi="Calibri" w:cs="Calibri"/>
                <w:color w:val="000000"/>
                <w:szCs w:val="22"/>
              </w:rPr>
              <w:t xml:space="preserve"> Includes all of the following with the exception of fixed equipment, which is part of a building structure or its systems (such equipment is part of the cost of the building and is accounted for as such):</w:t>
            </w:r>
          </w:p>
          <w:p w14:paraId="1FDE85C5" w14:textId="77777777" w:rsidR="007F647D" w:rsidRPr="007F647D" w:rsidRDefault="007F647D" w:rsidP="007F647D">
            <w:pPr>
              <w:autoSpaceDE w:val="0"/>
              <w:autoSpaceDN w:val="0"/>
              <w:adjustRightInd w:val="0"/>
              <w:rPr>
                <w:rFonts w:ascii="Calibri" w:eastAsiaTheme="minorHAnsi" w:hAnsi="Calibri" w:cs="Calibri"/>
                <w:color w:val="000000"/>
                <w:szCs w:val="22"/>
              </w:rPr>
            </w:pPr>
          </w:p>
          <w:p w14:paraId="36BE92F6" w14:textId="77777777" w:rsidR="007F647D" w:rsidRPr="007F647D" w:rsidRDefault="007F647D" w:rsidP="007F647D">
            <w:pPr>
              <w:numPr>
                <w:ilvl w:val="0"/>
                <w:numId w:val="35"/>
              </w:numPr>
              <w:autoSpaceDE w:val="0"/>
              <w:autoSpaceDN w:val="0"/>
              <w:adjustRightInd w:val="0"/>
              <w:spacing w:line="259" w:lineRule="auto"/>
              <w:rPr>
                <w:rFonts w:asciiTheme="minorHAnsi" w:eastAsiaTheme="minorHAnsi" w:hAnsiTheme="minorHAnsi" w:cs="Calibri"/>
                <w:color w:val="000000"/>
                <w:szCs w:val="22"/>
              </w:rPr>
            </w:pPr>
            <w:r w:rsidRPr="007F647D">
              <w:rPr>
                <w:rFonts w:asciiTheme="minorHAnsi" w:eastAsiaTheme="minorHAnsi" w:hAnsiTheme="minorHAnsi" w:cs="Arial"/>
                <w:color w:val="000000"/>
                <w:spacing w:val="4"/>
                <w:szCs w:val="22"/>
                <w:lang w:val="en"/>
              </w:rPr>
              <w:t>A minimum cost of $5,000 ($500 if ETF funded) upon acquisition or completion of a fabricated equipment asset (note: ETF funding doesn’t allow fabrications);</w:t>
            </w:r>
          </w:p>
          <w:p w14:paraId="4818AA47" w14:textId="77777777" w:rsidR="007F647D" w:rsidRPr="007F647D" w:rsidRDefault="007F647D" w:rsidP="007F647D">
            <w:pPr>
              <w:numPr>
                <w:ilvl w:val="0"/>
                <w:numId w:val="35"/>
              </w:numPr>
              <w:autoSpaceDE w:val="0"/>
              <w:autoSpaceDN w:val="0"/>
              <w:adjustRightInd w:val="0"/>
              <w:spacing w:line="259" w:lineRule="auto"/>
              <w:rPr>
                <w:rFonts w:asciiTheme="minorHAnsi" w:eastAsiaTheme="minorHAnsi" w:hAnsiTheme="minorHAnsi" w:cs="Calibri"/>
                <w:color w:val="000000"/>
                <w:szCs w:val="22"/>
              </w:rPr>
            </w:pPr>
            <w:r w:rsidRPr="007F647D">
              <w:rPr>
                <w:rFonts w:asciiTheme="minorHAnsi" w:eastAsiaTheme="minorHAnsi" w:hAnsiTheme="minorHAnsi" w:cs="Arial"/>
                <w:color w:val="000000"/>
                <w:spacing w:val="4"/>
                <w:szCs w:val="22"/>
                <w:lang w:val="en"/>
              </w:rPr>
              <w:t>A useful life of greater than one year;</w:t>
            </w:r>
          </w:p>
          <w:p w14:paraId="7549477F" w14:textId="77777777" w:rsidR="007F647D" w:rsidRPr="007F647D" w:rsidRDefault="007F647D" w:rsidP="007F647D">
            <w:pPr>
              <w:numPr>
                <w:ilvl w:val="0"/>
                <w:numId w:val="35"/>
              </w:numPr>
              <w:autoSpaceDE w:val="0"/>
              <w:autoSpaceDN w:val="0"/>
              <w:adjustRightInd w:val="0"/>
              <w:spacing w:line="259" w:lineRule="auto"/>
              <w:rPr>
                <w:rFonts w:asciiTheme="minorHAnsi" w:eastAsiaTheme="minorHAnsi" w:hAnsiTheme="minorHAnsi" w:cs="Calibri"/>
                <w:color w:val="000000"/>
                <w:szCs w:val="22"/>
              </w:rPr>
            </w:pPr>
            <w:r w:rsidRPr="007F647D">
              <w:rPr>
                <w:rFonts w:asciiTheme="minorHAnsi" w:eastAsiaTheme="minorHAnsi" w:hAnsiTheme="minorHAnsi" w:cs="Arial"/>
                <w:color w:val="000000"/>
                <w:spacing w:val="4"/>
                <w:szCs w:val="22"/>
                <w:lang w:val="en"/>
              </w:rPr>
              <w:t>The equipment asset is titled to the University; and</w:t>
            </w:r>
          </w:p>
          <w:p w14:paraId="1748CDF2" w14:textId="77777777" w:rsidR="007F647D" w:rsidRPr="007F647D" w:rsidRDefault="007F647D" w:rsidP="007F647D">
            <w:pPr>
              <w:numPr>
                <w:ilvl w:val="0"/>
                <w:numId w:val="35"/>
              </w:numPr>
              <w:autoSpaceDE w:val="0"/>
              <w:autoSpaceDN w:val="0"/>
              <w:adjustRightInd w:val="0"/>
              <w:spacing w:line="259" w:lineRule="auto"/>
              <w:rPr>
                <w:rFonts w:asciiTheme="minorHAnsi" w:eastAsiaTheme="minorHAnsi" w:hAnsiTheme="minorHAnsi" w:cs="Calibri"/>
                <w:color w:val="000000"/>
                <w:szCs w:val="22"/>
              </w:rPr>
            </w:pPr>
            <w:r w:rsidRPr="007F647D">
              <w:rPr>
                <w:rFonts w:asciiTheme="minorHAnsi" w:eastAsiaTheme="minorHAnsi" w:hAnsiTheme="minorHAnsi" w:cs="Arial"/>
                <w:color w:val="000000"/>
                <w:spacing w:val="4"/>
                <w:szCs w:val="22"/>
                <w:lang w:val="en"/>
              </w:rPr>
              <w:t>The equipment functions either as a standalone asset or as an integral part of a larger University asset.</w:t>
            </w:r>
          </w:p>
          <w:p w14:paraId="68699386" w14:textId="77777777" w:rsidR="007F647D" w:rsidRPr="007F647D" w:rsidRDefault="007F647D" w:rsidP="00414D02">
            <w:pPr>
              <w:spacing w:after="160" w:line="259" w:lineRule="auto"/>
              <w:rPr>
                <w:rFonts w:asciiTheme="minorHAnsi" w:eastAsiaTheme="minorHAnsi" w:hAnsiTheme="minorHAnsi" w:cstheme="minorBidi"/>
                <w:b/>
                <w:szCs w:val="22"/>
              </w:rPr>
            </w:pPr>
          </w:p>
          <w:p w14:paraId="3F30425F" w14:textId="354D7A3C" w:rsidR="00942C2E" w:rsidRPr="00F6033A" w:rsidRDefault="00414D02" w:rsidP="007F647D">
            <w:pPr>
              <w:spacing w:after="160" w:line="259" w:lineRule="auto"/>
              <w:rPr>
                <w:rFonts w:asciiTheme="minorHAnsi" w:hAnsiTheme="minorHAnsi" w:cs="Helvetica"/>
                <w:color w:val="000000" w:themeColor="text1"/>
                <w:lang w:val="en"/>
              </w:rPr>
            </w:pPr>
            <w:r w:rsidRPr="007F647D">
              <w:rPr>
                <w:rFonts w:asciiTheme="minorHAnsi" w:eastAsiaTheme="minorHAnsi" w:hAnsiTheme="minorHAnsi" w:cstheme="minorBidi"/>
                <w:b/>
                <w:szCs w:val="22"/>
              </w:rPr>
              <w:t>Sponsor-Owned Equipment:</w:t>
            </w:r>
            <w:r w:rsidRPr="007F647D">
              <w:rPr>
                <w:rFonts w:asciiTheme="minorHAnsi" w:eastAsiaTheme="minorHAnsi" w:hAnsiTheme="minorHAnsi" w:cstheme="minorBidi"/>
                <w:szCs w:val="22"/>
              </w:rPr>
              <w:t xml:space="preserve"> Equipment purchased using sponsored program funds for which the title is retained by the sponsor. It also includes equipment on loan from the sponsor.</w:t>
            </w:r>
          </w:p>
        </w:tc>
      </w:tr>
      <w:tr w:rsidR="00A835D7" w:rsidRPr="007A35D9" w14:paraId="05802079" w14:textId="77777777" w:rsidTr="007B2815">
        <w:trPr>
          <w:trHeight w:val="288"/>
          <w:jc w:val="center"/>
        </w:trPr>
        <w:tc>
          <w:tcPr>
            <w:tcW w:w="10795" w:type="dxa"/>
            <w:shd w:val="clear" w:color="auto" w:fill="002060"/>
          </w:tcPr>
          <w:p w14:paraId="0D54B3BD" w14:textId="74F20AC0" w:rsidR="00C07177" w:rsidRPr="00F6033A" w:rsidRDefault="00C07177" w:rsidP="001A73AC">
            <w:pPr>
              <w:rPr>
                <w:rFonts w:asciiTheme="minorHAnsi" w:hAnsiTheme="minorHAnsi" w:cs="Helvetica"/>
                <w:b/>
                <w:color w:val="FFFFFF" w:themeColor="background1"/>
                <w:lang w:val="en"/>
              </w:rPr>
            </w:pPr>
            <w:r w:rsidRPr="00F6033A">
              <w:rPr>
                <w:rFonts w:asciiTheme="minorHAnsi" w:hAnsiTheme="minorHAnsi" w:cs="Helvetica"/>
                <w:b/>
                <w:color w:val="FFFFFF" w:themeColor="background1"/>
                <w:lang w:val="en"/>
              </w:rPr>
              <w:t>Documentation</w:t>
            </w:r>
            <w:r w:rsidR="003D7EA9" w:rsidRPr="00F6033A">
              <w:rPr>
                <w:rFonts w:asciiTheme="minorHAnsi" w:hAnsiTheme="minorHAnsi" w:cs="Helvetica"/>
                <w:b/>
                <w:color w:val="FFFFFF" w:themeColor="background1"/>
                <w:lang w:val="en"/>
              </w:rPr>
              <w:t>:</w:t>
            </w:r>
          </w:p>
        </w:tc>
      </w:tr>
      <w:tr w:rsidR="00A835D7" w:rsidRPr="007A35D9" w14:paraId="50256C25" w14:textId="77777777" w:rsidTr="007B2815">
        <w:trPr>
          <w:trHeight w:val="440"/>
          <w:jc w:val="center"/>
        </w:trPr>
        <w:tc>
          <w:tcPr>
            <w:tcW w:w="10795" w:type="dxa"/>
            <w:tcBorders>
              <w:bottom w:val="single" w:sz="4" w:space="0" w:color="ED7D31" w:themeColor="accent2"/>
            </w:tcBorders>
          </w:tcPr>
          <w:p w14:paraId="1F6A6806" w14:textId="1BBD52FC" w:rsidR="00E03CEB" w:rsidRPr="00F6033A" w:rsidRDefault="00414D02" w:rsidP="007F647D">
            <w:pPr>
              <w:spacing w:after="160" w:line="259" w:lineRule="auto"/>
              <w:rPr>
                <w:rFonts w:asciiTheme="minorHAnsi" w:hAnsiTheme="minorHAnsi"/>
                <w:lang w:val="en"/>
              </w:rPr>
            </w:pPr>
            <w:r w:rsidRPr="007F647D">
              <w:rPr>
                <w:rFonts w:asciiTheme="minorHAnsi" w:eastAsiaTheme="minorHAnsi" w:hAnsiTheme="minorHAnsi" w:cstheme="minorHAnsi"/>
              </w:rPr>
              <w:t xml:space="preserve">Refer to </w:t>
            </w:r>
            <w:hyperlink r:id="rId11" w:history="1">
              <w:r w:rsidRPr="007F647D">
                <w:rPr>
                  <w:rFonts w:asciiTheme="minorHAnsi" w:eastAsiaTheme="minorHAnsi" w:hAnsiTheme="minorHAnsi" w:cstheme="minorHAnsi"/>
                  <w:color w:val="0563C1" w:themeColor="hyperlink"/>
                  <w:u w:val="single"/>
                </w:rPr>
                <w:t>University Policy FIN-013: Permanent Transfer of Equipment Assets to or from the University</w:t>
              </w:r>
            </w:hyperlink>
          </w:p>
        </w:tc>
      </w:tr>
      <w:tr w:rsidR="00A835D7" w:rsidRPr="007A35D9" w14:paraId="4F212A79" w14:textId="77777777" w:rsidTr="007B2815">
        <w:trPr>
          <w:trHeight w:val="288"/>
          <w:jc w:val="center"/>
        </w:trPr>
        <w:tc>
          <w:tcPr>
            <w:tcW w:w="10795" w:type="dxa"/>
            <w:tcBorders>
              <w:top w:val="nil"/>
            </w:tcBorders>
            <w:shd w:val="clear" w:color="auto" w:fill="002060"/>
          </w:tcPr>
          <w:p w14:paraId="46B2A999" w14:textId="2A0A3715" w:rsidR="00C07177" w:rsidRPr="00F6033A" w:rsidRDefault="00942C2E" w:rsidP="001A73AC">
            <w:pPr>
              <w:rPr>
                <w:rFonts w:asciiTheme="minorHAnsi" w:hAnsiTheme="minorHAnsi" w:cs="Helvetica"/>
                <w:b/>
                <w:color w:val="FFFFFF" w:themeColor="background1"/>
                <w:lang w:val="en"/>
              </w:rPr>
            </w:pPr>
            <w:r w:rsidRPr="00F6033A">
              <w:rPr>
                <w:rFonts w:asciiTheme="minorHAnsi" w:hAnsiTheme="minorHAnsi" w:cs="Helvetica"/>
                <w:b/>
                <w:color w:val="FFFFFF" w:themeColor="background1"/>
                <w:lang w:val="en"/>
              </w:rPr>
              <w:t>Procedures:</w:t>
            </w:r>
          </w:p>
        </w:tc>
      </w:tr>
      <w:tr w:rsidR="00A835D7" w:rsidRPr="007A35D9" w14:paraId="4A732747" w14:textId="77777777" w:rsidTr="007B2815">
        <w:trPr>
          <w:trHeight w:val="773"/>
          <w:jc w:val="center"/>
        </w:trPr>
        <w:tc>
          <w:tcPr>
            <w:tcW w:w="10795" w:type="dxa"/>
          </w:tcPr>
          <w:p w14:paraId="18F93045" w14:textId="6CDEFF39" w:rsidR="00414D02" w:rsidRPr="0027750C" w:rsidRDefault="00414D02" w:rsidP="007F647D">
            <w:pPr>
              <w:numPr>
                <w:ilvl w:val="0"/>
                <w:numId w:val="34"/>
              </w:numPr>
              <w:spacing w:after="160" w:line="259" w:lineRule="auto"/>
              <w:ind w:left="330"/>
              <w:contextualSpacing/>
              <w:rPr>
                <w:rFonts w:asciiTheme="minorHAnsi" w:eastAsiaTheme="minorHAnsi" w:hAnsiTheme="minorHAnsi" w:cstheme="minorHAnsi"/>
                <w:b/>
                <w:sz w:val="24"/>
                <w:szCs w:val="24"/>
              </w:rPr>
            </w:pPr>
            <w:r w:rsidRPr="0027750C">
              <w:rPr>
                <w:rFonts w:asciiTheme="minorHAnsi" w:eastAsiaTheme="minorHAnsi" w:hAnsiTheme="minorHAnsi" w:cstheme="minorHAnsi"/>
                <w:b/>
                <w:sz w:val="24"/>
                <w:szCs w:val="24"/>
              </w:rPr>
              <w:t>Transfer Equipment Assets</w:t>
            </w:r>
            <w:r w:rsidR="007F647D" w:rsidRPr="0027750C">
              <w:rPr>
                <w:rFonts w:asciiTheme="minorHAnsi" w:eastAsiaTheme="minorHAnsi" w:hAnsiTheme="minorHAnsi" w:cstheme="minorHAnsi"/>
                <w:b/>
                <w:sz w:val="24"/>
                <w:szCs w:val="24"/>
              </w:rPr>
              <w:t xml:space="preserve"> to UVA from other institutions</w:t>
            </w:r>
            <w:r w:rsidRPr="0027750C">
              <w:rPr>
                <w:rFonts w:asciiTheme="minorHAnsi" w:eastAsiaTheme="minorHAnsi" w:hAnsiTheme="minorHAnsi" w:cstheme="minorHAnsi"/>
                <w:b/>
                <w:sz w:val="24"/>
                <w:szCs w:val="24"/>
              </w:rPr>
              <w:t>:</w:t>
            </w:r>
          </w:p>
          <w:p w14:paraId="2ABD8136" w14:textId="6A3A5071" w:rsidR="00414D02" w:rsidRPr="007F647D" w:rsidRDefault="00414D02" w:rsidP="00414D02">
            <w:pPr>
              <w:spacing w:after="160" w:line="259" w:lineRule="auto"/>
              <w:rPr>
                <w:rFonts w:asciiTheme="minorHAnsi" w:eastAsiaTheme="minorHAnsi" w:hAnsiTheme="minorHAnsi" w:cstheme="minorHAnsi"/>
              </w:rPr>
            </w:pPr>
            <w:r w:rsidRPr="007F647D">
              <w:rPr>
                <w:rFonts w:asciiTheme="minorHAnsi" w:eastAsiaTheme="minorHAnsi" w:hAnsiTheme="minorHAnsi" w:cstheme="minorHAnsi"/>
              </w:rPr>
              <w:t xml:space="preserve">The UVA department Chair who will be receiving equipment of any kind due to a transfer is responsible for having the </w:t>
            </w:r>
            <w:hyperlink r:id="rId12" w:history="1">
              <w:r w:rsidRPr="007F647D">
                <w:rPr>
                  <w:rFonts w:asciiTheme="minorHAnsi" w:eastAsiaTheme="minorHAnsi" w:hAnsiTheme="minorHAnsi" w:cstheme="minorHAnsi"/>
                  <w:color w:val="0563C1" w:themeColor="hyperlink"/>
                  <w:u w:val="single"/>
                </w:rPr>
                <w:t>Equipment Transfer-In Request form</w:t>
              </w:r>
            </w:hyperlink>
            <w:r w:rsidRPr="007F647D">
              <w:rPr>
                <w:rFonts w:asciiTheme="minorHAnsi" w:eastAsiaTheme="minorHAnsi" w:hAnsiTheme="minorHAnsi" w:cstheme="minorHAnsi"/>
              </w:rPr>
              <w:t xml:space="preserve"> completed by the incoming P</w:t>
            </w:r>
            <w:r w:rsidR="001541CA" w:rsidRPr="007F647D">
              <w:rPr>
                <w:rFonts w:asciiTheme="minorHAnsi" w:eastAsiaTheme="minorHAnsi" w:hAnsiTheme="minorHAnsi" w:cstheme="minorHAnsi"/>
              </w:rPr>
              <w:t>rincipal Investigator (P</w:t>
            </w:r>
            <w:r w:rsidRPr="007F647D">
              <w:rPr>
                <w:rFonts w:asciiTheme="minorHAnsi" w:eastAsiaTheme="minorHAnsi" w:hAnsiTheme="minorHAnsi" w:cstheme="minorHAnsi"/>
              </w:rPr>
              <w:t>I</w:t>
            </w:r>
            <w:r w:rsidR="001541CA" w:rsidRPr="007F647D">
              <w:rPr>
                <w:rFonts w:asciiTheme="minorHAnsi" w:eastAsiaTheme="minorHAnsi" w:hAnsiTheme="minorHAnsi" w:cstheme="minorHAnsi"/>
              </w:rPr>
              <w:t>)</w:t>
            </w:r>
            <w:r w:rsidRPr="007F647D">
              <w:rPr>
                <w:rFonts w:asciiTheme="minorHAnsi" w:eastAsiaTheme="minorHAnsi" w:hAnsiTheme="minorHAnsi" w:cstheme="minorHAnsi"/>
              </w:rPr>
              <w:t xml:space="preserve"> or new faculty member responsible for the incoming equipment.  The form must be signed by </w:t>
            </w:r>
            <w:r w:rsidRPr="007F647D">
              <w:rPr>
                <w:rFonts w:asciiTheme="minorHAnsi" w:eastAsiaTheme="minorHAnsi" w:hAnsiTheme="minorHAnsi" w:cstheme="minorHAnsi"/>
                <w:b/>
              </w:rPr>
              <w:t>both</w:t>
            </w:r>
            <w:r w:rsidRPr="007F647D">
              <w:rPr>
                <w:rFonts w:asciiTheme="minorHAnsi" w:eastAsiaTheme="minorHAnsi" w:hAnsiTheme="minorHAnsi" w:cstheme="minorHAnsi"/>
              </w:rPr>
              <w:t xml:space="preserve"> the PI or faculty member and the Chair.</w:t>
            </w:r>
          </w:p>
          <w:p w14:paraId="4312CCA8" w14:textId="77777777" w:rsidR="00414D02" w:rsidRPr="007F647D" w:rsidRDefault="00414D02" w:rsidP="00414D02">
            <w:pPr>
              <w:spacing w:after="160" w:line="259" w:lineRule="auto"/>
              <w:rPr>
                <w:rFonts w:asciiTheme="minorHAnsi" w:eastAsiaTheme="minorHAnsi" w:hAnsiTheme="minorHAnsi" w:cstheme="minorHAnsi"/>
              </w:rPr>
            </w:pPr>
            <w:r w:rsidRPr="007F647D">
              <w:rPr>
                <w:rFonts w:asciiTheme="minorHAnsi" w:eastAsiaTheme="minorHAnsi" w:hAnsiTheme="minorHAnsi" w:cstheme="minorHAnsi"/>
              </w:rPr>
              <w:t xml:space="preserve">The </w:t>
            </w:r>
            <w:hyperlink r:id="rId13" w:history="1">
              <w:r w:rsidRPr="007F647D">
                <w:rPr>
                  <w:rFonts w:asciiTheme="minorHAnsi" w:eastAsiaTheme="minorHAnsi" w:hAnsiTheme="minorHAnsi" w:cstheme="minorHAnsi"/>
                  <w:color w:val="0563C1" w:themeColor="hyperlink"/>
                  <w:u w:val="single"/>
                </w:rPr>
                <w:t>Equipment Transfer-In Request form</w:t>
              </w:r>
            </w:hyperlink>
            <w:r w:rsidRPr="007F647D">
              <w:rPr>
                <w:rFonts w:asciiTheme="minorHAnsi" w:eastAsiaTheme="minorHAnsi" w:hAnsiTheme="minorHAnsi" w:cstheme="minorHAnsi"/>
              </w:rPr>
              <w:t xml:space="preserve"> must explain why the equipment is being transferred and provide the detail for each incoming equipment. It is especially important to identify any equipment funded with “active” sponsor awards and the status of the title of each equipment because UVA needs to be aware if any items are sponsor-owned.</w:t>
            </w:r>
            <w:r w:rsidRPr="00414D02">
              <w:rPr>
                <w:rFonts w:asciiTheme="minorHAnsi" w:eastAsiaTheme="minorHAnsi" w:hAnsiTheme="minorHAnsi" w:cstheme="minorBidi"/>
                <w:sz w:val="22"/>
                <w:szCs w:val="22"/>
              </w:rPr>
              <w:t xml:space="preserve"> </w:t>
            </w:r>
            <w:r w:rsidRPr="007F647D">
              <w:rPr>
                <w:rFonts w:asciiTheme="minorHAnsi" w:eastAsiaTheme="minorHAnsi" w:hAnsiTheme="minorHAnsi" w:cstheme="minorBidi"/>
                <w:szCs w:val="22"/>
              </w:rPr>
              <w:t xml:space="preserve">If other equipment documentation </w:t>
            </w:r>
            <w:r w:rsidRPr="007F647D">
              <w:rPr>
                <w:rFonts w:asciiTheme="minorHAnsi" w:eastAsiaTheme="minorHAnsi" w:hAnsiTheme="minorHAnsi" w:cstheme="minorHAnsi"/>
              </w:rPr>
              <w:lastRenderedPageBreak/>
              <w:t xml:space="preserve">has been provided by the prior institution the Equipment Transfer-In Request form is still required and must be signed by the prior institution affirming the equipment information. </w:t>
            </w:r>
          </w:p>
          <w:p w14:paraId="43423348" w14:textId="4DCB648F" w:rsidR="00414D02" w:rsidRPr="007F647D" w:rsidRDefault="00414D02" w:rsidP="00414D02">
            <w:pPr>
              <w:spacing w:after="160" w:line="259" w:lineRule="auto"/>
              <w:rPr>
                <w:rFonts w:asciiTheme="minorHAnsi" w:eastAsiaTheme="minorHAnsi" w:hAnsiTheme="minorHAnsi" w:cstheme="minorHAnsi"/>
                <w:u w:val="single"/>
              </w:rPr>
            </w:pPr>
            <w:r w:rsidRPr="007F647D">
              <w:rPr>
                <w:rFonts w:asciiTheme="minorHAnsi" w:eastAsiaTheme="minorHAnsi" w:hAnsiTheme="minorHAnsi" w:cstheme="minorHAnsi"/>
              </w:rPr>
              <w:t xml:space="preserve">If any equipment being received has been funded with an active sponsor award, the PI must attach a </w:t>
            </w:r>
            <w:r w:rsidRPr="007F647D">
              <w:rPr>
                <w:rFonts w:asciiTheme="minorHAnsi" w:eastAsiaTheme="minorHAnsi" w:hAnsiTheme="minorHAnsi" w:cstheme="minorHAnsi"/>
                <w:u w:val="single"/>
              </w:rPr>
              <w:t>Relinquishing Statement indicating the sponsor’s approval and attach it to the Equipment Transfer-In Request form and submit these documents to both</w:t>
            </w:r>
            <w:r w:rsidR="00F165EE" w:rsidRPr="007F647D">
              <w:rPr>
                <w:rFonts w:asciiTheme="minorHAnsi" w:eastAsiaTheme="minorHAnsi" w:hAnsiTheme="minorHAnsi" w:cstheme="minorHAnsi"/>
                <w:u w:val="single"/>
              </w:rPr>
              <w:t>,</w:t>
            </w:r>
            <w:r w:rsidRPr="007F647D">
              <w:rPr>
                <w:rFonts w:asciiTheme="minorHAnsi" w:eastAsiaTheme="minorHAnsi" w:hAnsiTheme="minorHAnsi" w:cstheme="minorHAnsi"/>
                <w:u w:val="single"/>
              </w:rPr>
              <w:t xml:space="preserve"> </w:t>
            </w:r>
            <w:r w:rsidR="00F165EE" w:rsidRPr="007F647D">
              <w:rPr>
                <w:rFonts w:asciiTheme="minorHAnsi" w:eastAsiaTheme="minorHAnsi" w:hAnsiTheme="minorHAnsi" w:cstheme="minorHAnsi"/>
                <w:u w:val="single"/>
              </w:rPr>
              <w:t xml:space="preserve">the Office of Sponsored Programs </w:t>
            </w:r>
            <w:r w:rsidRPr="007F647D">
              <w:rPr>
                <w:rFonts w:asciiTheme="minorHAnsi" w:eastAsiaTheme="minorHAnsi" w:hAnsiTheme="minorHAnsi" w:cstheme="minorHAnsi"/>
                <w:u w:val="single"/>
              </w:rPr>
              <w:t xml:space="preserve">and </w:t>
            </w:r>
            <w:r w:rsidR="00F165EE" w:rsidRPr="007F647D">
              <w:rPr>
                <w:rFonts w:asciiTheme="minorHAnsi" w:eastAsiaTheme="minorHAnsi" w:hAnsiTheme="minorHAnsi" w:cstheme="minorHAnsi"/>
                <w:u w:val="single"/>
              </w:rPr>
              <w:t>the Fixed Asset Accounting Group</w:t>
            </w:r>
            <w:r w:rsidRPr="007F647D">
              <w:rPr>
                <w:rFonts w:asciiTheme="minorHAnsi" w:eastAsiaTheme="minorHAnsi" w:hAnsiTheme="minorHAnsi" w:cstheme="minorHAnsi"/>
                <w:u w:val="single"/>
              </w:rPr>
              <w:t xml:space="preserve">, </w:t>
            </w:r>
            <w:r w:rsidR="008A7A78" w:rsidRPr="007F647D">
              <w:rPr>
                <w:rFonts w:asciiTheme="minorHAnsi" w:eastAsiaTheme="minorHAnsi" w:hAnsiTheme="minorHAnsi" w:cstheme="minorHAnsi"/>
                <w:b/>
                <w:u w:val="single"/>
              </w:rPr>
              <w:t>before</w:t>
            </w:r>
            <w:r w:rsidR="008A7A78" w:rsidRPr="007F647D">
              <w:rPr>
                <w:rFonts w:asciiTheme="minorHAnsi" w:eastAsiaTheme="minorHAnsi" w:hAnsiTheme="minorHAnsi" w:cstheme="minorHAnsi"/>
                <w:u w:val="single"/>
              </w:rPr>
              <w:t xml:space="preserve"> </w:t>
            </w:r>
            <w:r w:rsidRPr="007F647D">
              <w:rPr>
                <w:rFonts w:asciiTheme="minorHAnsi" w:eastAsiaTheme="minorHAnsi" w:hAnsiTheme="minorHAnsi" w:cstheme="minorHAnsi"/>
                <w:u w:val="single"/>
              </w:rPr>
              <w:t xml:space="preserve">equipment is shipped to UVA. </w:t>
            </w:r>
          </w:p>
          <w:p w14:paraId="5DB61A5C" w14:textId="2E1D3585" w:rsidR="00414D02" w:rsidRPr="007F647D" w:rsidRDefault="00414D02" w:rsidP="00414D02">
            <w:pPr>
              <w:spacing w:after="160" w:line="259" w:lineRule="auto"/>
              <w:rPr>
                <w:rFonts w:asciiTheme="minorHAnsi" w:eastAsiaTheme="minorHAnsi" w:hAnsiTheme="minorHAnsi" w:cstheme="minorHAnsi"/>
              </w:rPr>
            </w:pPr>
            <w:r w:rsidRPr="007F647D">
              <w:rPr>
                <w:rFonts w:asciiTheme="minorHAnsi" w:eastAsiaTheme="minorHAnsi" w:hAnsiTheme="minorHAnsi" w:cstheme="minorHAnsi"/>
              </w:rPr>
              <w:t xml:space="preserve">Upon receipt of the </w:t>
            </w:r>
            <w:hyperlink r:id="rId14" w:history="1">
              <w:r w:rsidRPr="007F647D">
                <w:rPr>
                  <w:rFonts w:asciiTheme="minorHAnsi" w:eastAsiaTheme="minorHAnsi" w:hAnsiTheme="minorHAnsi" w:cstheme="minorHAnsi"/>
                  <w:color w:val="0563C1" w:themeColor="hyperlink"/>
                  <w:u w:val="single"/>
                </w:rPr>
                <w:t>Equipment Transfer-In Request form</w:t>
              </w:r>
            </w:hyperlink>
            <w:r w:rsidRPr="007F647D">
              <w:rPr>
                <w:rFonts w:asciiTheme="minorHAnsi" w:eastAsiaTheme="minorHAnsi" w:hAnsiTheme="minorHAnsi" w:cstheme="minorHAnsi"/>
              </w:rPr>
              <w:t>,</w:t>
            </w:r>
            <w:r w:rsidR="001541CA" w:rsidRPr="007F647D">
              <w:rPr>
                <w:rFonts w:asciiTheme="minorHAnsi" w:eastAsiaTheme="minorHAnsi" w:hAnsiTheme="minorHAnsi" w:cstheme="minorHAnsi"/>
              </w:rPr>
              <w:t xml:space="preserve"> the </w:t>
            </w:r>
            <w:r w:rsidRPr="007F647D">
              <w:rPr>
                <w:rFonts w:asciiTheme="minorHAnsi" w:eastAsiaTheme="minorHAnsi" w:hAnsiTheme="minorHAnsi" w:cstheme="minorHAnsi"/>
              </w:rPr>
              <w:t>F</w:t>
            </w:r>
            <w:r w:rsidR="001541CA" w:rsidRPr="007F647D">
              <w:rPr>
                <w:rFonts w:asciiTheme="minorHAnsi" w:eastAsiaTheme="minorHAnsi" w:hAnsiTheme="minorHAnsi" w:cstheme="minorHAnsi"/>
              </w:rPr>
              <w:t xml:space="preserve">ixed Asset Accounting Group </w:t>
            </w:r>
            <w:r w:rsidRPr="007F647D">
              <w:rPr>
                <w:rFonts w:asciiTheme="minorHAnsi" w:eastAsiaTheme="minorHAnsi" w:hAnsiTheme="minorHAnsi" w:cstheme="minorHAnsi"/>
              </w:rPr>
              <w:t xml:space="preserve">will evaluate the list of equipment to determine which items qualify as equipment assets. Those that qualify will be tagged by </w:t>
            </w:r>
            <w:r w:rsidR="001541CA" w:rsidRPr="007F647D">
              <w:rPr>
                <w:rFonts w:asciiTheme="minorHAnsi" w:eastAsiaTheme="minorHAnsi" w:hAnsiTheme="minorHAnsi" w:cstheme="minorHAnsi"/>
              </w:rPr>
              <w:t xml:space="preserve">the Fixed Asset Accounting Group </w:t>
            </w:r>
            <w:r w:rsidRPr="007F647D">
              <w:rPr>
                <w:rFonts w:asciiTheme="minorHAnsi" w:eastAsiaTheme="minorHAnsi" w:hAnsiTheme="minorHAnsi" w:cstheme="minorHAnsi"/>
              </w:rPr>
              <w:t xml:space="preserve">with </w:t>
            </w:r>
            <w:r w:rsidR="00144CDD">
              <w:rPr>
                <w:rFonts w:asciiTheme="minorHAnsi" w:eastAsiaTheme="minorHAnsi" w:hAnsiTheme="minorHAnsi" w:cstheme="minorHAnsi"/>
              </w:rPr>
              <w:t xml:space="preserve">UVA asset tags, entered in the </w:t>
            </w:r>
            <w:r w:rsidRPr="007F647D">
              <w:rPr>
                <w:rFonts w:asciiTheme="minorHAnsi" w:eastAsiaTheme="minorHAnsi" w:hAnsiTheme="minorHAnsi" w:cstheme="minorHAnsi"/>
              </w:rPr>
              <w:t xml:space="preserve">Fixed Assets Sub-Ledger System, and made part of UVA equipment active asset inventory when physically received by UVA.  The PI must notify </w:t>
            </w:r>
            <w:r w:rsidR="001541CA" w:rsidRPr="007F647D">
              <w:rPr>
                <w:rFonts w:asciiTheme="minorHAnsi" w:eastAsiaTheme="minorHAnsi" w:hAnsiTheme="minorHAnsi" w:cstheme="minorHAnsi"/>
              </w:rPr>
              <w:t xml:space="preserve">the Fixed Asset Accounting Group </w:t>
            </w:r>
            <w:r w:rsidRPr="007F647D">
              <w:rPr>
                <w:rFonts w:asciiTheme="minorHAnsi" w:eastAsiaTheme="minorHAnsi" w:hAnsiTheme="minorHAnsi" w:cstheme="minorHAnsi"/>
              </w:rPr>
              <w:t>upon delivery of the equipment assets.</w:t>
            </w:r>
          </w:p>
          <w:p w14:paraId="2E1E2705" w14:textId="77777777" w:rsidR="00414D02" w:rsidRPr="007F647D" w:rsidRDefault="00414D02" w:rsidP="00414D02">
            <w:pPr>
              <w:spacing w:after="160" w:line="259" w:lineRule="auto"/>
              <w:rPr>
                <w:rFonts w:asciiTheme="minorHAnsi" w:eastAsiaTheme="minorHAnsi" w:hAnsiTheme="minorHAnsi" w:cstheme="minorHAnsi"/>
              </w:rPr>
            </w:pPr>
            <w:r w:rsidRPr="007F647D">
              <w:rPr>
                <w:rFonts w:asciiTheme="minorHAnsi" w:eastAsiaTheme="minorHAnsi" w:hAnsiTheme="minorHAnsi" w:cstheme="minorHAnsi"/>
              </w:rPr>
              <w:t>Any incoming equipment that remains the property of a sponsor (sponsor-owned equipment) must be tagged with both a UVA asset tag (for internal tracking &amp; financial reporting) and a white U.S. Government sticker to highlight that it is NOT owned by UVA. Special care must be provided by the department to safeguard this equipment for the eventual return to the sponsor.</w:t>
            </w:r>
          </w:p>
          <w:p w14:paraId="55CBBE5C" w14:textId="1AEDC974" w:rsidR="00414D02" w:rsidRPr="007F647D" w:rsidRDefault="00414D02" w:rsidP="00414D02">
            <w:pPr>
              <w:spacing w:after="160" w:line="259" w:lineRule="auto"/>
              <w:rPr>
                <w:rFonts w:asciiTheme="minorHAnsi" w:eastAsiaTheme="minorHAnsi" w:hAnsiTheme="minorHAnsi" w:cstheme="minorHAnsi"/>
              </w:rPr>
            </w:pPr>
            <w:r w:rsidRPr="007F647D">
              <w:rPr>
                <w:rFonts w:asciiTheme="minorHAnsi" w:eastAsiaTheme="minorHAnsi" w:hAnsiTheme="minorHAnsi" w:cstheme="minorHAnsi"/>
              </w:rPr>
              <w:t xml:space="preserve">Non-UVA tags are to be removed from incoming research equipment assets which have become the property of UVA at the time the </w:t>
            </w:r>
            <w:r w:rsidR="001541CA" w:rsidRPr="007F647D">
              <w:rPr>
                <w:rFonts w:asciiTheme="minorHAnsi" w:eastAsiaTheme="minorHAnsi" w:hAnsiTheme="minorHAnsi" w:cstheme="minorHAnsi"/>
              </w:rPr>
              <w:t>Fixed Asset Accounting Group</w:t>
            </w:r>
            <w:r w:rsidRPr="007F647D">
              <w:rPr>
                <w:rFonts w:asciiTheme="minorHAnsi" w:eastAsiaTheme="minorHAnsi" w:hAnsiTheme="minorHAnsi" w:cstheme="minorHAnsi"/>
              </w:rPr>
              <w:t xml:space="preserve"> tags the qualified equipment. </w:t>
            </w:r>
          </w:p>
          <w:p w14:paraId="163901DA" w14:textId="77777777" w:rsidR="00414D02" w:rsidRPr="007F647D" w:rsidRDefault="00414D02" w:rsidP="007F647D">
            <w:pPr>
              <w:numPr>
                <w:ilvl w:val="0"/>
                <w:numId w:val="34"/>
              </w:numPr>
              <w:spacing w:after="160" w:line="259" w:lineRule="auto"/>
              <w:ind w:left="330"/>
              <w:contextualSpacing/>
              <w:rPr>
                <w:rFonts w:asciiTheme="minorHAnsi" w:eastAsiaTheme="minorHAnsi" w:hAnsiTheme="minorHAnsi" w:cstheme="minorHAnsi"/>
                <w:b/>
                <w:sz w:val="22"/>
                <w:szCs w:val="22"/>
              </w:rPr>
            </w:pPr>
            <w:r w:rsidRPr="007F647D">
              <w:rPr>
                <w:rFonts w:asciiTheme="minorHAnsi" w:eastAsiaTheme="minorHAnsi" w:hAnsiTheme="minorHAnsi" w:cstheme="minorHAnsi"/>
                <w:b/>
                <w:sz w:val="24"/>
                <w:szCs w:val="22"/>
              </w:rPr>
              <w:t>Transfer Equipment Assets from UVA to other institutions:</w:t>
            </w:r>
          </w:p>
          <w:p w14:paraId="2408C8DC" w14:textId="2FBF629F" w:rsidR="00414D02" w:rsidRPr="007F647D" w:rsidRDefault="00414D02" w:rsidP="00414D02">
            <w:pPr>
              <w:spacing w:after="160" w:line="259" w:lineRule="auto"/>
              <w:rPr>
                <w:rFonts w:asciiTheme="minorHAnsi" w:eastAsiaTheme="minorHAnsi" w:hAnsiTheme="minorHAnsi" w:cstheme="minorHAnsi"/>
              </w:rPr>
            </w:pPr>
            <w:r w:rsidRPr="007F647D">
              <w:rPr>
                <w:rFonts w:asciiTheme="minorHAnsi" w:eastAsiaTheme="minorHAnsi" w:hAnsiTheme="minorHAnsi" w:cstheme="minorHAnsi"/>
              </w:rPr>
              <w:t>To request the transfer of UVA equipment to another university the outgoing UVA PI or faculty member must submit a Letter of Request, first to the Chair and then the Dean, identifying the specific equipment for transfer, justifying the need for the transfer and its release as surplus to the department, the specific school, and UVA.  A completed</w:t>
            </w:r>
            <w:r w:rsidRPr="00993354">
              <w:rPr>
                <w:rFonts w:asciiTheme="minorHAnsi" w:eastAsiaTheme="minorHAnsi" w:hAnsiTheme="minorHAnsi" w:cstheme="minorHAnsi"/>
              </w:rPr>
              <w:t xml:space="preserve"> </w:t>
            </w:r>
            <w:hyperlink r:id="rId15" w:history="1">
              <w:r w:rsidR="00123EEF" w:rsidRPr="00993354">
                <w:rPr>
                  <w:rFonts w:asciiTheme="minorHAnsi" w:eastAsiaTheme="minorHAnsi" w:hAnsiTheme="minorHAnsi" w:cstheme="minorHAnsi"/>
                  <w:color w:val="0563C1" w:themeColor="hyperlink"/>
                  <w:u w:val="single"/>
                </w:rPr>
                <w:t>P1 Form</w:t>
              </w:r>
            </w:hyperlink>
            <w:r w:rsidR="00123EEF" w:rsidRPr="00993354">
              <w:rPr>
                <w:rFonts w:asciiTheme="minorHAnsi" w:eastAsiaTheme="minorHAnsi" w:hAnsiTheme="minorHAnsi" w:cstheme="minorHAnsi"/>
                <w:color w:val="0563C1" w:themeColor="hyperlink"/>
              </w:rPr>
              <w:t xml:space="preserve"> </w:t>
            </w:r>
            <w:r w:rsidRPr="007F647D">
              <w:rPr>
                <w:rFonts w:asciiTheme="minorHAnsi" w:eastAsiaTheme="minorHAnsi" w:hAnsiTheme="minorHAnsi" w:cstheme="minorHAnsi"/>
              </w:rPr>
              <w:t>detailing the surplus equipment must be attached to the approved Letter of Request. These two documents are to be submitted to the F</w:t>
            </w:r>
            <w:r w:rsidR="001541CA" w:rsidRPr="007F647D">
              <w:rPr>
                <w:rFonts w:asciiTheme="minorHAnsi" w:eastAsiaTheme="minorHAnsi" w:hAnsiTheme="minorHAnsi" w:cstheme="minorHAnsi"/>
              </w:rPr>
              <w:t>ixed Asset Accounting Group</w:t>
            </w:r>
            <w:r w:rsidRPr="007F647D">
              <w:rPr>
                <w:rFonts w:asciiTheme="minorHAnsi" w:eastAsiaTheme="minorHAnsi" w:hAnsiTheme="minorHAnsi" w:cstheme="minorHAnsi"/>
              </w:rPr>
              <w:t xml:space="preserve"> for review and approval.  </w:t>
            </w:r>
          </w:p>
          <w:p w14:paraId="000E7066" w14:textId="77777777" w:rsidR="00414D02" w:rsidRPr="007F647D" w:rsidRDefault="00414D02" w:rsidP="00414D02">
            <w:pPr>
              <w:spacing w:after="160" w:line="259" w:lineRule="auto"/>
              <w:rPr>
                <w:rFonts w:asciiTheme="minorHAnsi" w:eastAsiaTheme="minorHAnsi" w:hAnsiTheme="minorHAnsi" w:cstheme="minorHAnsi"/>
                <w:i/>
              </w:rPr>
            </w:pPr>
            <w:r w:rsidRPr="007F647D">
              <w:rPr>
                <w:rFonts w:asciiTheme="minorHAnsi" w:eastAsiaTheme="minorHAnsi" w:hAnsiTheme="minorHAnsi" w:cstheme="minorHAnsi"/>
                <w:b/>
                <w:i/>
              </w:rPr>
              <w:t xml:space="preserve">Note: </w:t>
            </w:r>
            <w:r w:rsidRPr="007F647D">
              <w:rPr>
                <w:rFonts w:asciiTheme="minorHAnsi" w:eastAsiaTheme="minorHAnsi" w:hAnsiTheme="minorHAnsi" w:cstheme="minorHAnsi"/>
                <w:i/>
              </w:rPr>
              <w:t xml:space="preserve">When the department head is the PI, these forms are first submitted to the Dean and then to the Provost or applicable Vice President. </w:t>
            </w:r>
          </w:p>
          <w:p w14:paraId="44FAAFAD" w14:textId="77777777" w:rsidR="00414D02" w:rsidRPr="007F647D" w:rsidRDefault="00414D02" w:rsidP="00414D02">
            <w:pPr>
              <w:spacing w:after="160" w:line="259" w:lineRule="auto"/>
              <w:rPr>
                <w:rFonts w:asciiTheme="minorHAnsi" w:eastAsiaTheme="minorHAnsi" w:hAnsiTheme="minorHAnsi" w:cstheme="minorHAnsi"/>
                <w:i/>
              </w:rPr>
            </w:pPr>
            <w:r w:rsidRPr="007F647D">
              <w:rPr>
                <w:rFonts w:asciiTheme="minorHAnsi" w:eastAsiaTheme="minorHAnsi" w:hAnsiTheme="minorHAnsi" w:cstheme="minorHAnsi"/>
                <w:b/>
                <w:i/>
              </w:rPr>
              <w:t xml:space="preserve">Notes: </w:t>
            </w:r>
            <w:r w:rsidRPr="007F647D">
              <w:rPr>
                <w:rFonts w:asciiTheme="minorHAnsi" w:eastAsiaTheme="minorHAnsi" w:hAnsiTheme="minorHAnsi" w:cstheme="minorHAnsi"/>
                <w:i/>
              </w:rPr>
              <w:t xml:space="preserve">1) Equipment with a “Property of US Government” sticker is not owned by the University and cannot be removed without the written approval of the sponsor. 2) ETF equipment cannot be released for transfer IF the State has not yet issued UVA full title to the equipment because the bond period has not been satisfied. </w:t>
            </w:r>
          </w:p>
          <w:p w14:paraId="603269A5" w14:textId="77777777" w:rsidR="00414D02" w:rsidRPr="007F647D" w:rsidRDefault="00414D02" w:rsidP="00414D02">
            <w:pPr>
              <w:autoSpaceDE w:val="0"/>
              <w:autoSpaceDN w:val="0"/>
              <w:adjustRightInd w:val="0"/>
              <w:rPr>
                <w:rFonts w:asciiTheme="minorHAnsi" w:eastAsiaTheme="minorHAnsi" w:hAnsiTheme="minorHAnsi" w:cstheme="minorHAnsi"/>
              </w:rPr>
            </w:pPr>
            <w:r w:rsidRPr="007F647D">
              <w:rPr>
                <w:rFonts w:asciiTheme="minorHAnsi" w:eastAsiaTheme="minorHAnsi" w:hAnsiTheme="minorHAnsi" w:cstheme="minorHAnsi"/>
              </w:rPr>
              <w:t xml:space="preserve">The Letter of Request must justify the removal of UVA’s capital equipment items by addressing the following questions (also see </w:t>
            </w:r>
            <w:hyperlink r:id="rId16" w:history="1">
              <w:r w:rsidRPr="007F647D">
                <w:rPr>
                  <w:rFonts w:asciiTheme="minorHAnsi" w:eastAsiaTheme="minorHAnsi" w:hAnsiTheme="minorHAnsi" w:cstheme="minorHAnsi"/>
                  <w:color w:val="0563C1" w:themeColor="hyperlink"/>
                  <w:u w:val="single"/>
                </w:rPr>
                <w:t>Sample Letter of Request</w:t>
              </w:r>
            </w:hyperlink>
            <w:r w:rsidRPr="007F647D">
              <w:rPr>
                <w:rFonts w:asciiTheme="minorHAnsi" w:eastAsiaTheme="minorHAnsi" w:hAnsiTheme="minorHAnsi" w:cstheme="minorHAnsi"/>
              </w:rPr>
              <w:t>):</w:t>
            </w:r>
          </w:p>
          <w:p w14:paraId="090BD8B4" w14:textId="77777777" w:rsidR="00414D02" w:rsidRPr="007F647D" w:rsidRDefault="00414D02" w:rsidP="00414D02">
            <w:pPr>
              <w:autoSpaceDE w:val="0"/>
              <w:autoSpaceDN w:val="0"/>
              <w:adjustRightInd w:val="0"/>
              <w:rPr>
                <w:rFonts w:asciiTheme="minorHAnsi" w:eastAsiaTheme="minorHAnsi" w:hAnsiTheme="minorHAnsi" w:cstheme="minorHAnsi"/>
              </w:rPr>
            </w:pPr>
          </w:p>
          <w:p w14:paraId="26852B3D" w14:textId="77777777" w:rsidR="00414D02" w:rsidRPr="007F647D" w:rsidRDefault="00414D02" w:rsidP="00414D02">
            <w:pPr>
              <w:autoSpaceDE w:val="0"/>
              <w:autoSpaceDN w:val="0"/>
              <w:adjustRightInd w:val="0"/>
              <w:rPr>
                <w:rFonts w:asciiTheme="minorHAnsi" w:eastAsiaTheme="minorHAnsi" w:hAnsiTheme="minorHAnsi" w:cstheme="minorHAnsi"/>
              </w:rPr>
            </w:pPr>
            <w:r w:rsidRPr="007F647D">
              <w:rPr>
                <w:rFonts w:asciiTheme="minorHAnsi" w:eastAsiaTheme="minorHAnsi" w:hAnsiTheme="minorHAnsi" w:cstheme="minorHAnsi"/>
              </w:rPr>
              <w:t>• Is this equipment no longer required by the department or organization? If so, why not?</w:t>
            </w:r>
          </w:p>
          <w:p w14:paraId="5DD87F53" w14:textId="77777777" w:rsidR="00414D02" w:rsidRPr="007F647D" w:rsidRDefault="00414D02" w:rsidP="00414D02">
            <w:pPr>
              <w:autoSpaceDE w:val="0"/>
              <w:autoSpaceDN w:val="0"/>
              <w:adjustRightInd w:val="0"/>
              <w:rPr>
                <w:rFonts w:asciiTheme="minorHAnsi" w:eastAsiaTheme="minorHAnsi" w:hAnsiTheme="minorHAnsi" w:cstheme="minorHAnsi"/>
              </w:rPr>
            </w:pPr>
            <w:r w:rsidRPr="007F647D">
              <w:rPr>
                <w:rFonts w:asciiTheme="minorHAnsi" w:eastAsiaTheme="minorHAnsi" w:hAnsiTheme="minorHAnsi" w:cstheme="minorHAnsi"/>
              </w:rPr>
              <w:t>• Will the faculty member continue the same research project at the new institution under the same sponsor?</w:t>
            </w:r>
          </w:p>
          <w:p w14:paraId="55998DE2" w14:textId="77777777" w:rsidR="00414D02" w:rsidRPr="007F647D" w:rsidRDefault="00414D02" w:rsidP="00414D02">
            <w:pPr>
              <w:autoSpaceDE w:val="0"/>
              <w:autoSpaceDN w:val="0"/>
              <w:adjustRightInd w:val="0"/>
              <w:rPr>
                <w:rFonts w:asciiTheme="minorHAnsi" w:eastAsiaTheme="minorHAnsi" w:hAnsiTheme="minorHAnsi" w:cstheme="minorHAnsi"/>
              </w:rPr>
            </w:pPr>
            <w:r w:rsidRPr="007F647D">
              <w:rPr>
                <w:rFonts w:asciiTheme="minorHAnsi" w:eastAsiaTheme="minorHAnsi" w:hAnsiTheme="minorHAnsi" w:cstheme="minorHAnsi"/>
              </w:rPr>
              <w:t>• Is the equipment so specialized that it has limited use in other research projects?</w:t>
            </w:r>
          </w:p>
          <w:p w14:paraId="7EE5052B" w14:textId="77777777" w:rsidR="00414D02" w:rsidRPr="007F647D" w:rsidRDefault="00414D02" w:rsidP="00414D02">
            <w:pPr>
              <w:autoSpaceDE w:val="0"/>
              <w:autoSpaceDN w:val="0"/>
              <w:adjustRightInd w:val="0"/>
              <w:rPr>
                <w:rFonts w:asciiTheme="minorHAnsi" w:eastAsiaTheme="minorHAnsi" w:hAnsiTheme="minorHAnsi" w:cstheme="minorHAnsi"/>
              </w:rPr>
            </w:pPr>
            <w:r w:rsidRPr="007F647D">
              <w:rPr>
                <w:rFonts w:asciiTheme="minorHAnsi" w:eastAsiaTheme="minorHAnsi" w:hAnsiTheme="minorHAnsi" w:cstheme="minorHAnsi"/>
              </w:rPr>
              <w:t xml:space="preserve">• Will </w:t>
            </w:r>
            <w:proofErr w:type="spellStart"/>
            <w:r w:rsidRPr="007F647D">
              <w:rPr>
                <w:rFonts w:asciiTheme="minorHAnsi" w:eastAsiaTheme="minorHAnsi" w:hAnsiTheme="minorHAnsi" w:cstheme="minorHAnsi"/>
              </w:rPr>
              <w:t>surplusing</w:t>
            </w:r>
            <w:proofErr w:type="spellEnd"/>
            <w:r w:rsidRPr="007F647D">
              <w:rPr>
                <w:rFonts w:asciiTheme="minorHAnsi" w:eastAsiaTheme="minorHAnsi" w:hAnsiTheme="minorHAnsi" w:cstheme="minorHAnsi"/>
              </w:rPr>
              <w:t xml:space="preserve"> this item adversely affect the research function of the department and its faculty members?</w:t>
            </w:r>
          </w:p>
          <w:p w14:paraId="33043C4E" w14:textId="77777777" w:rsidR="00414D02" w:rsidRPr="007F647D" w:rsidRDefault="00414D02" w:rsidP="00414D02">
            <w:pPr>
              <w:autoSpaceDE w:val="0"/>
              <w:autoSpaceDN w:val="0"/>
              <w:adjustRightInd w:val="0"/>
              <w:rPr>
                <w:rFonts w:asciiTheme="minorHAnsi" w:eastAsiaTheme="minorHAnsi" w:hAnsiTheme="minorHAnsi" w:cstheme="minorHAnsi"/>
              </w:rPr>
            </w:pPr>
            <w:r w:rsidRPr="007F647D">
              <w:rPr>
                <w:rFonts w:asciiTheme="minorHAnsi" w:eastAsiaTheme="minorHAnsi" w:hAnsiTheme="minorHAnsi" w:cstheme="minorHAnsi"/>
              </w:rPr>
              <w:t>• Is there any other UVA organization who might utilize this surplus equipment?</w:t>
            </w:r>
          </w:p>
          <w:p w14:paraId="448A5593" w14:textId="77777777" w:rsidR="00414D02" w:rsidRPr="007F647D" w:rsidRDefault="00414D02" w:rsidP="00414D02">
            <w:pPr>
              <w:spacing w:after="160" w:line="259" w:lineRule="auto"/>
              <w:rPr>
                <w:rFonts w:asciiTheme="minorHAnsi" w:eastAsiaTheme="minorHAnsi" w:hAnsiTheme="minorHAnsi" w:cstheme="minorHAnsi"/>
              </w:rPr>
            </w:pPr>
            <w:r w:rsidRPr="007F647D">
              <w:rPr>
                <w:rFonts w:asciiTheme="minorHAnsi" w:eastAsiaTheme="minorHAnsi" w:hAnsiTheme="minorHAnsi" w:cstheme="minorHAnsi"/>
              </w:rPr>
              <w:t>• Does the release of equipment require sponsor approval?</w:t>
            </w:r>
          </w:p>
          <w:p w14:paraId="02712016" w14:textId="3B936A15" w:rsidR="00414D02" w:rsidRPr="007F647D" w:rsidRDefault="00414D02" w:rsidP="00414D02">
            <w:pPr>
              <w:spacing w:after="160" w:line="259" w:lineRule="auto"/>
              <w:rPr>
                <w:rFonts w:asciiTheme="minorHAnsi" w:eastAsiaTheme="minorHAnsi" w:hAnsiTheme="minorHAnsi" w:cstheme="minorHAnsi"/>
              </w:rPr>
            </w:pPr>
            <w:r w:rsidRPr="007F647D">
              <w:rPr>
                <w:rFonts w:asciiTheme="minorHAnsi" w:eastAsiaTheme="minorHAnsi" w:hAnsiTheme="minorHAnsi" w:cstheme="minorHAnsi"/>
              </w:rPr>
              <w:t xml:space="preserve">Upon approval, the </w:t>
            </w:r>
            <w:r w:rsidR="00F165EE" w:rsidRPr="007F647D">
              <w:rPr>
                <w:rFonts w:asciiTheme="minorHAnsi" w:eastAsiaTheme="minorHAnsi" w:hAnsiTheme="minorHAnsi" w:cstheme="minorHAnsi"/>
              </w:rPr>
              <w:t>Fixed Asset Accounting Group</w:t>
            </w:r>
            <w:r w:rsidRPr="007F647D">
              <w:rPr>
                <w:rFonts w:asciiTheme="minorHAnsi" w:eastAsiaTheme="minorHAnsi" w:hAnsiTheme="minorHAnsi" w:cstheme="minorHAnsi"/>
              </w:rPr>
              <w:t xml:space="preserve"> will send the PI or faculty member the approved Letter of Request and P-1 Form with an authorization number to enable the requestor to complete a surplus request through the </w:t>
            </w:r>
            <w:r w:rsidR="001A12ED" w:rsidRPr="007F647D">
              <w:rPr>
                <w:rFonts w:asciiTheme="minorHAnsi" w:eastAsiaTheme="minorHAnsi" w:hAnsiTheme="minorHAnsi" w:cstheme="minorHAnsi"/>
              </w:rPr>
              <w:t>Facilities Management Customer Portal,</w:t>
            </w:r>
            <w:r w:rsidRPr="007F647D">
              <w:rPr>
                <w:rFonts w:asciiTheme="minorHAnsi" w:eastAsiaTheme="minorHAnsi" w:hAnsiTheme="minorHAnsi" w:cstheme="minorHAnsi"/>
              </w:rPr>
              <w:t xml:space="preserve"> </w:t>
            </w:r>
            <w:r w:rsidR="001A12ED" w:rsidRPr="007F647D">
              <w:rPr>
                <w:rFonts w:asciiTheme="minorHAnsi" w:eastAsiaTheme="minorHAnsi" w:hAnsiTheme="minorHAnsi" w:cstheme="minorHAnsi"/>
              </w:rPr>
              <w:t xml:space="preserve">accessed through the </w:t>
            </w:r>
            <w:hyperlink r:id="rId17" w:history="1">
              <w:r w:rsidR="001A12ED" w:rsidRPr="00993354">
                <w:rPr>
                  <w:rFonts w:asciiTheme="minorHAnsi" w:eastAsiaTheme="minorHAnsi" w:hAnsiTheme="minorHAnsi" w:cstheme="minorHAnsi"/>
                  <w:color w:val="0563C1" w:themeColor="hyperlink"/>
                  <w:u w:val="single"/>
                </w:rPr>
                <w:t>Facilities Management website</w:t>
              </w:r>
            </w:hyperlink>
            <w:r w:rsidR="00993354" w:rsidRPr="00993354">
              <w:rPr>
                <w:rFonts w:asciiTheme="minorHAnsi" w:hAnsiTheme="minorHAnsi" w:cstheme="minorHAnsi"/>
              </w:rPr>
              <w:t>,</w:t>
            </w:r>
            <w:r w:rsidR="001A12ED" w:rsidRPr="00993354">
              <w:rPr>
                <w:rFonts w:asciiTheme="minorHAnsi" w:eastAsiaTheme="minorHAnsi" w:hAnsiTheme="minorHAnsi" w:cstheme="minorHAnsi"/>
              </w:rPr>
              <w:t xml:space="preserve"> </w:t>
            </w:r>
            <w:r w:rsidRPr="007F647D">
              <w:rPr>
                <w:rFonts w:asciiTheme="minorHAnsi" w:eastAsiaTheme="minorHAnsi" w:hAnsiTheme="minorHAnsi" w:cstheme="minorHAnsi"/>
              </w:rPr>
              <w:t xml:space="preserve">as the final step in the approval process for releasing the equipment.  The requestor must indicate on the surplus request the university and physical address to where the equipment is to be released/shipped, and confirm with Surplus that the listed equipment will not be dispositioned to anyone other than the specified institution for which it has been approved. </w:t>
            </w:r>
          </w:p>
          <w:p w14:paraId="23CB5471" w14:textId="319B0D6D" w:rsidR="000D1235" w:rsidRPr="00F6033A" w:rsidRDefault="00414D02" w:rsidP="00144CDD">
            <w:pPr>
              <w:spacing w:after="160" w:line="259" w:lineRule="auto"/>
              <w:rPr>
                <w:rFonts w:asciiTheme="minorHAnsi" w:hAnsiTheme="minorHAnsi"/>
              </w:rPr>
            </w:pPr>
            <w:r w:rsidRPr="007F647D">
              <w:rPr>
                <w:rFonts w:asciiTheme="minorHAnsi" w:eastAsiaTheme="minorHAnsi" w:hAnsiTheme="minorHAnsi" w:cstheme="minorHAnsi"/>
              </w:rPr>
              <w:t>If an active sponsored program is being transferred to another institution, any equipment purchased with those funds is typically released to the new institution to support continuation of the program. However, the same process</w:t>
            </w:r>
            <w:r w:rsidRPr="007F647D">
              <w:rPr>
                <w:rFonts w:asciiTheme="minorHAnsi" w:eastAsiaTheme="minorHAnsi" w:hAnsiTheme="minorHAnsi" w:cstheme="minorBidi"/>
              </w:rPr>
              <w:t xml:space="preserve"> outlined above must be followed but first requires a relinquishing statement to be submitted by the awarded organization and approved by the sponsoring agency. T</w:t>
            </w:r>
            <w:r w:rsidR="007F647D" w:rsidRPr="007F647D">
              <w:rPr>
                <w:rFonts w:asciiTheme="minorHAnsi" w:eastAsiaTheme="minorHAnsi" w:hAnsiTheme="minorHAnsi" w:cstheme="minorBidi"/>
              </w:rPr>
              <w:t>he Office of Sponsored Programs</w:t>
            </w:r>
            <w:r w:rsidRPr="007F647D">
              <w:rPr>
                <w:rFonts w:asciiTheme="minorHAnsi" w:eastAsiaTheme="minorHAnsi" w:hAnsiTheme="minorHAnsi" w:cstheme="minorBidi"/>
              </w:rPr>
              <w:t xml:space="preserve"> should have this approval on file.</w:t>
            </w:r>
          </w:p>
        </w:tc>
      </w:tr>
      <w:tr w:rsidR="00A835D7" w:rsidRPr="007A35D9" w14:paraId="3BAD7566" w14:textId="77777777" w:rsidTr="007B2815">
        <w:trPr>
          <w:trHeight w:val="288"/>
          <w:jc w:val="center"/>
        </w:trPr>
        <w:tc>
          <w:tcPr>
            <w:tcW w:w="10795" w:type="dxa"/>
            <w:shd w:val="clear" w:color="auto" w:fill="002060"/>
          </w:tcPr>
          <w:p w14:paraId="17E4B2D6" w14:textId="16A9A253" w:rsidR="00C07177" w:rsidRPr="00F6033A" w:rsidRDefault="00942C2E" w:rsidP="005B4A01">
            <w:pPr>
              <w:rPr>
                <w:rFonts w:asciiTheme="minorHAnsi" w:hAnsiTheme="minorHAnsi" w:cs="Helvetica"/>
                <w:b/>
                <w:color w:val="FFFFFF" w:themeColor="background1"/>
                <w:lang w:val="en"/>
              </w:rPr>
            </w:pPr>
            <w:r w:rsidRPr="00F6033A">
              <w:rPr>
                <w:rFonts w:asciiTheme="minorHAnsi" w:hAnsiTheme="minorHAnsi" w:cs="Helvetica"/>
                <w:b/>
                <w:color w:val="FFFFFF" w:themeColor="background1"/>
                <w:lang w:val="en"/>
              </w:rPr>
              <w:lastRenderedPageBreak/>
              <w:t>Resources:</w:t>
            </w:r>
            <w:r w:rsidR="00AE43F5" w:rsidRPr="00F6033A">
              <w:rPr>
                <w:rFonts w:asciiTheme="minorHAnsi" w:hAnsiTheme="minorHAnsi" w:cs="Helvetica"/>
                <w:b/>
                <w:color w:val="FFFFFF" w:themeColor="background1"/>
                <w:lang w:val="en"/>
              </w:rPr>
              <w:t xml:space="preserve"> </w:t>
            </w:r>
          </w:p>
        </w:tc>
      </w:tr>
      <w:tr w:rsidR="00942C2E" w:rsidRPr="007A35D9" w14:paraId="19BD709B" w14:textId="77777777" w:rsidTr="00D169A3">
        <w:trPr>
          <w:trHeight w:val="539"/>
          <w:jc w:val="center"/>
        </w:trPr>
        <w:tc>
          <w:tcPr>
            <w:tcW w:w="10795" w:type="dxa"/>
            <w:shd w:val="clear" w:color="auto" w:fill="FFFFFF" w:themeFill="background1"/>
          </w:tcPr>
          <w:p w14:paraId="3959A00D" w14:textId="32F01F54" w:rsidR="00414D02" w:rsidRPr="00FC546C" w:rsidRDefault="0063236A" w:rsidP="00414D02">
            <w:pPr>
              <w:spacing w:after="160" w:line="259" w:lineRule="auto"/>
              <w:rPr>
                <w:rFonts w:asciiTheme="minorHAnsi" w:eastAsiaTheme="minorHAnsi" w:hAnsiTheme="minorHAnsi" w:cstheme="minorHAnsi"/>
                <w:color w:val="0563C1" w:themeColor="hyperlink"/>
                <w:u w:val="single"/>
              </w:rPr>
            </w:pPr>
            <w:hyperlink r:id="rId18" w:history="1">
              <w:r w:rsidR="00FC546C" w:rsidRPr="00FC546C">
                <w:rPr>
                  <w:rFonts w:asciiTheme="minorHAnsi" w:eastAsiaTheme="minorHAnsi" w:hAnsiTheme="minorHAnsi" w:cstheme="minorHAnsi"/>
                  <w:color w:val="0563C1" w:themeColor="hyperlink"/>
                  <w:u w:val="single"/>
                </w:rPr>
                <w:t>Equipment Transfer-in Request Form</w:t>
              </w:r>
            </w:hyperlink>
          </w:p>
          <w:p w14:paraId="3E5DE6CB" w14:textId="5C00DC10" w:rsidR="00414D02" w:rsidRPr="007F647D" w:rsidRDefault="0063236A" w:rsidP="00414D02">
            <w:pPr>
              <w:spacing w:after="160" w:line="259" w:lineRule="auto"/>
              <w:rPr>
                <w:rFonts w:asciiTheme="minorHAnsi" w:eastAsiaTheme="minorHAnsi" w:hAnsiTheme="minorHAnsi" w:cstheme="minorHAnsi"/>
              </w:rPr>
            </w:pPr>
            <w:hyperlink r:id="rId19" w:history="1">
              <w:r w:rsidR="00414D02" w:rsidRPr="00FC546C">
                <w:rPr>
                  <w:rFonts w:asciiTheme="minorHAnsi" w:eastAsiaTheme="minorHAnsi" w:hAnsiTheme="minorHAnsi" w:cstheme="minorHAnsi"/>
                  <w:color w:val="0563C1" w:themeColor="hyperlink"/>
                  <w:u w:val="single"/>
                </w:rPr>
                <w:t>Sample Letter of Request</w:t>
              </w:r>
              <w:r w:rsidR="00414D02" w:rsidRPr="00FC546C">
                <w:rPr>
                  <w:rFonts w:eastAsiaTheme="minorHAnsi"/>
                  <w:color w:val="0563C1" w:themeColor="hyperlink"/>
                </w:rPr>
                <w:t xml:space="preserve"> </w:t>
              </w:r>
            </w:hyperlink>
            <w:r w:rsidR="00FC546C">
              <w:rPr>
                <w:rFonts w:asciiTheme="minorHAnsi" w:eastAsiaTheme="minorHAnsi" w:hAnsiTheme="minorHAnsi" w:cstheme="minorHAnsi"/>
              </w:rPr>
              <w:t>(f</w:t>
            </w:r>
            <w:r w:rsidR="00414D02" w:rsidRPr="007F647D">
              <w:rPr>
                <w:rFonts w:asciiTheme="minorHAnsi" w:eastAsiaTheme="minorHAnsi" w:hAnsiTheme="minorHAnsi" w:cstheme="minorHAnsi"/>
              </w:rPr>
              <w:t>or transfers of UVA equipment assets to other institutions)</w:t>
            </w:r>
          </w:p>
          <w:p w14:paraId="336BCBF2" w14:textId="5F8973D2" w:rsidR="00414D02" w:rsidRPr="0063236A" w:rsidRDefault="0063236A" w:rsidP="00414D02">
            <w:pPr>
              <w:spacing w:after="160" w:line="259" w:lineRule="auto"/>
              <w:rPr>
                <w:rFonts w:asciiTheme="minorHAnsi" w:eastAsiaTheme="minorHAnsi" w:hAnsiTheme="minorHAnsi" w:cstheme="minorHAnsi"/>
                <w:color w:val="0563C1" w:themeColor="hyperlink"/>
                <w:u w:val="single"/>
              </w:rPr>
            </w:pPr>
            <w:hyperlink r:id="rId20" w:history="1">
              <w:r w:rsidR="00123EEF" w:rsidRPr="0063236A">
                <w:rPr>
                  <w:rFonts w:asciiTheme="minorHAnsi" w:eastAsiaTheme="minorHAnsi" w:hAnsiTheme="minorHAnsi" w:cstheme="minorHAnsi"/>
                  <w:color w:val="0563C1" w:themeColor="hyperlink"/>
                  <w:u w:val="single"/>
                </w:rPr>
                <w:t>P1</w:t>
              </w:r>
              <w:r w:rsidR="00637E44" w:rsidRPr="0063236A">
                <w:rPr>
                  <w:rFonts w:asciiTheme="minorHAnsi" w:eastAsiaTheme="minorHAnsi" w:hAnsiTheme="minorHAnsi" w:cstheme="minorHAnsi"/>
                  <w:color w:val="0563C1" w:themeColor="hyperlink"/>
                  <w:u w:val="single"/>
                </w:rPr>
                <w:t xml:space="preserve"> – Equipment Inventory Disposal Request</w:t>
              </w:r>
              <w:r w:rsidR="00123EEF" w:rsidRPr="0063236A">
                <w:rPr>
                  <w:rFonts w:asciiTheme="minorHAnsi" w:eastAsiaTheme="minorHAnsi" w:hAnsiTheme="minorHAnsi" w:cstheme="minorHAnsi"/>
                  <w:color w:val="0563C1" w:themeColor="hyperlink"/>
                  <w:u w:val="single"/>
                </w:rPr>
                <w:t xml:space="preserve"> Form</w:t>
              </w:r>
            </w:hyperlink>
          </w:p>
          <w:p w14:paraId="3EDECDDF" w14:textId="3D013C97" w:rsidR="00993354" w:rsidRPr="00993354" w:rsidRDefault="00993354" w:rsidP="00993354">
            <w:pPr>
              <w:shd w:val="clear" w:color="auto" w:fill="FFFFFF"/>
              <w:spacing w:after="240" w:line="383" w:lineRule="atLeast"/>
              <w:rPr>
                <w:rFonts w:asciiTheme="minorHAnsi" w:eastAsiaTheme="minorHAnsi" w:hAnsiTheme="minorHAnsi" w:cstheme="minorHAnsi"/>
                <w:color w:val="0563C1" w:themeColor="hyperlink"/>
                <w:u w:val="single"/>
              </w:rPr>
            </w:pPr>
            <w:r w:rsidRPr="00993354">
              <w:rPr>
                <w:rFonts w:asciiTheme="minorHAnsi" w:eastAsiaTheme="minorHAnsi" w:hAnsiTheme="minorHAnsi" w:cstheme="minorHAnsi"/>
                <w:color w:val="0563C1" w:themeColor="hyperlink"/>
                <w:u w:val="single"/>
              </w:rPr>
              <w:fldChar w:fldCharType="begin"/>
            </w:r>
            <w:r w:rsidRPr="00993354">
              <w:rPr>
                <w:rFonts w:asciiTheme="minorHAnsi" w:eastAsiaTheme="minorHAnsi" w:hAnsiTheme="minorHAnsi" w:cstheme="minorHAnsi"/>
                <w:color w:val="0563C1" w:themeColor="hyperlink"/>
                <w:u w:val="single"/>
              </w:rPr>
              <w:instrText>HYPERLINK "https://fro.vpfinance.virginia.edu/system/files/FAA_Proc_Request_Changes_Capital_Equip.docx" \t "_blank"</w:instrText>
            </w:r>
            <w:r w:rsidRPr="00993354">
              <w:rPr>
                <w:rFonts w:asciiTheme="minorHAnsi" w:eastAsiaTheme="minorHAnsi" w:hAnsiTheme="minorHAnsi" w:cstheme="minorHAnsi"/>
                <w:color w:val="0563C1" w:themeColor="hyperlink"/>
                <w:u w:val="single"/>
              </w:rPr>
              <w:fldChar w:fldCharType="separate"/>
            </w:r>
            <w:r w:rsidRPr="00993354">
              <w:rPr>
                <w:rFonts w:asciiTheme="minorHAnsi" w:eastAsiaTheme="minorHAnsi" w:hAnsiTheme="minorHAnsi" w:cstheme="minorHAnsi"/>
                <w:color w:val="0563C1" w:themeColor="hyperlink"/>
                <w:u w:val="single"/>
              </w:rPr>
              <w:t>Procedure for Requesting Changes to Ca</w:t>
            </w:r>
            <w:bookmarkStart w:id="0" w:name="_GoBack"/>
            <w:bookmarkEnd w:id="0"/>
            <w:r w:rsidRPr="00993354">
              <w:rPr>
                <w:rFonts w:asciiTheme="minorHAnsi" w:eastAsiaTheme="minorHAnsi" w:hAnsiTheme="minorHAnsi" w:cstheme="minorHAnsi"/>
                <w:color w:val="0563C1" w:themeColor="hyperlink"/>
                <w:u w:val="single"/>
              </w:rPr>
              <w:t>pital Equipment</w:t>
            </w:r>
          </w:p>
          <w:p w14:paraId="2B8F3ACD" w14:textId="68FA8E43" w:rsidR="00414D02" w:rsidRPr="007F647D" w:rsidRDefault="00993354" w:rsidP="00414D02">
            <w:pPr>
              <w:spacing w:after="160" w:line="259" w:lineRule="auto"/>
              <w:rPr>
                <w:rFonts w:asciiTheme="minorHAnsi" w:eastAsiaTheme="minorHAnsi" w:hAnsiTheme="minorHAnsi" w:cstheme="minorHAnsi"/>
                <w:color w:val="0563C1" w:themeColor="hyperlink"/>
                <w:u w:val="single"/>
              </w:rPr>
            </w:pPr>
            <w:r w:rsidRPr="00993354">
              <w:rPr>
                <w:rFonts w:asciiTheme="minorHAnsi" w:eastAsiaTheme="minorHAnsi" w:hAnsiTheme="minorHAnsi" w:cstheme="minorHAnsi"/>
                <w:color w:val="0563C1" w:themeColor="hyperlink"/>
                <w:u w:val="single"/>
              </w:rPr>
              <w:fldChar w:fldCharType="end"/>
            </w:r>
            <w:r w:rsidR="001A12ED" w:rsidRPr="007F647D">
              <w:rPr>
                <w:rFonts w:asciiTheme="minorHAnsi" w:eastAsiaTheme="minorHAnsi" w:hAnsiTheme="minorHAnsi" w:cstheme="minorHAnsi"/>
              </w:rPr>
              <w:t>Facilities Management Customer Portal</w:t>
            </w:r>
            <w:r w:rsidR="00414D02" w:rsidRPr="007F647D">
              <w:rPr>
                <w:rFonts w:asciiTheme="minorHAnsi" w:eastAsiaTheme="minorHAnsi" w:hAnsiTheme="minorHAnsi" w:cstheme="minorHAnsi"/>
              </w:rPr>
              <w:t xml:space="preserve"> </w:t>
            </w:r>
            <w:r w:rsidR="001A12ED" w:rsidRPr="007F647D">
              <w:rPr>
                <w:rFonts w:asciiTheme="minorHAnsi" w:eastAsiaTheme="minorHAnsi" w:hAnsiTheme="minorHAnsi" w:cstheme="minorHAnsi"/>
              </w:rPr>
              <w:t xml:space="preserve">accessed through the </w:t>
            </w:r>
            <w:hyperlink r:id="rId21" w:history="1">
              <w:r w:rsidR="001A12ED" w:rsidRPr="007F647D">
                <w:rPr>
                  <w:rFonts w:asciiTheme="minorHAnsi" w:eastAsiaTheme="minorHAnsi" w:hAnsiTheme="minorHAnsi" w:cstheme="minorHAnsi"/>
                  <w:color w:val="0563C1" w:themeColor="hyperlink"/>
                  <w:u w:val="single"/>
                </w:rPr>
                <w:t>Facilities Management website</w:t>
              </w:r>
            </w:hyperlink>
          </w:p>
          <w:p w14:paraId="30CF98D9" w14:textId="77777777" w:rsidR="00414D02" w:rsidRPr="007F647D" w:rsidRDefault="0063236A" w:rsidP="00414D02">
            <w:pPr>
              <w:spacing w:after="160" w:line="259" w:lineRule="auto"/>
              <w:rPr>
                <w:rFonts w:asciiTheme="minorHAnsi" w:eastAsiaTheme="minorHAnsi" w:hAnsiTheme="minorHAnsi" w:cstheme="minorHAnsi"/>
              </w:rPr>
            </w:pPr>
            <w:hyperlink r:id="rId22" w:history="1">
              <w:r w:rsidR="00414D02" w:rsidRPr="007F647D">
                <w:rPr>
                  <w:rFonts w:asciiTheme="minorHAnsi" w:eastAsiaTheme="minorHAnsi" w:hAnsiTheme="minorHAnsi" w:cstheme="minorHAnsi"/>
                  <w:color w:val="0563C1" w:themeColor="hyperlink"/>
                  <w:u w:val="single"/>
                </w:rPr>
                <w:t>FIN-043: Managing Export and Sanction Compliance in Support of University Activities</w:t>
              </w:r>
            </w:hyperlink>
          </w:p>
          <w:p w14:paraId="4CCF5880" w14:textId="77777777" w:rsidR="00AF0B3A" w:rsidRDefault="0063236A" w:rsidP="00414D02">
            <w:pPr>
              <w:rPr>
                <w:rFonts w:asciiTheme="minorHAnsi" w:eastAsiaTheme="minorHAnsi" w:hAnsiTheme="minorHAnsi" w:cstheme="minorHAnsi"/>
                <w:color w:val="0563C1" w:themeColor="hyperlink"/>
                <w:u w:val="single"/>
              </w:rPr>
            </w:pPr>
            <w:hyperlink r:id="rId23" w:history="1">
              <w:r w:rsidR="00414D02" w:rsidRPr="007F647D">
                <w:rPr>
                  <w:rFonts w:asciiTheme="minorHAnsi" w:eastAsiaTheme="minorHAnsi" w:hAnsiTheme="minorHAnsi" w:cstheme="minorHAnsi"/>
                  <w:color w:val="0563C1" w:themeColor="hyperlink"/>
                  <w:u w:val="single"/>
                </w:rPr>
                <w:t>FIN-052: Fixed Assets Accounting and Reporting of Equipment Acquired for Sponsored Programs</w:t>
              </w:r>
            </w:hyperlink>
          </w:p>
          <w:p w14:paraId="3464CA9B" w14:textId="0D6A947E" w:rsidR="007F647D" w:rsidRPr="00F6033A" w:rsidRDefault="007F647D" w:rsidP="00414D02">
            <w:pPr>
              <w:rPr>
                <w:rFonts w:asciiTheme="minorHAnsi" w:hAnsiTheme="minorHAnsi" w:cs="Helvetica"/>
                <w:color w:val="FFFFFF" w:themeColor="background1"/>
                <w:lang w:val="en"/>
              </w:rPr>
            </w:pPr>
          </w:p>
        </w:tc>
      </w:tr>
      <w:tr w:rsidR="00942C2E" w:rsidRPr="007A35D9" w14:paraId="1BFDFB9A" w14:textId="77777777" w:rsidTr="007B2815">
        <w:trPr>
          <w:trHeight w:val="288"/>
          <w:jc w:val="center"/>
        </w:trPr>
        <w:tc>
          <w:tcPr>
            <w:tcW w:w="10795" w:type="dxa"/>
            <w:shd w:val="clear" w:color="auto" w:fill="002060"/>
          </w:tcPr>
          <w:p w14:paraId="58BE6A39" w14:textId="479CEE63" w:rsidR="00942C2E" w:rsidRPr="00F6033A" w:rsidRDefault="00942C2E" w:rsidP="00942C2E">
            <w:pPr>
              <w:rPr>
                <w:rFonts w:asciiTheme="minorHAnsi" w:hAnsiTheme="minorHAnsi" w:cs="Helvetica"/>
                <w:b/>
                <w:lang w:val="en"/>
              </w:rPr>
            </w:pPr>
            <w:r w:rsidRPr="00F6033A">
              <w:rPr>
                <w:rFonts w:asciiTheme="minorHAnsi" w:hAnsiTheme="minorHAnsi" w:cs="Helvetica"/>
                <w:b/>
                <w:lang w:val="en"/>
              </w:rPr>
              <w:t>Revision History:</w:t>
            </w:r>
          </w:p>
        </w:tc>
      </w:tr>
      <w:tr w:rsidR="00942C2E" w:rsidRPr="007A35D9" w14:paraId="72682575" w14:textId="77777777" w:rsidTr="007B2815">
        <w:trPr>
          <w:trHeight w:val="288"/>
          <w:jc w:val="center"/>
        </w:trPr>
        <w:tc>
          <w:tcPr>
            <w:tcW w:w="10795" w:type="dxa"/>
            <w:shd w:val="clear" w:color="auto" w:fill="FFFFFF" w:themeFill="background1"/>
          </w:tcPr>
          <w:p w14:paraId="0D222813" w14:textId="3407AA63" w:rsidR="00942C2E" w:rsidRPr="00F6033A" w:rsidRDefault="00993354" w:rsidP="00942C2E">
            <w:pPr>
              <w:rPr>
                <w:rFonts w:asciiTheme="minorHAnsi" w:hAnsiTheme="minorHAnsi" w:cs="Helvetica"/>
                <w:lang w:val="en"/>
              </w:rPr>
            </w:pPr>
            <w:r>
              <w:rPr>
                <w:rFonts w:asciiTheme="minorHAnsi" w:hAnsiTheme="minorHAnsi" w:cs="Helvetica"/>
                <w:lang w:val="en"/>
              </w:rPr>
              <w:t>May</w:t>
            </w:r>
            <w:r w:rsidR="0027750C">
              <w:rPr>
                <w:rFonts w:asciiTheme="minorHAnsi" w:hAnsiTheme="minorHAnsi" w:cs="Helvetica"/>
                <w:lang w:val="en"/>
              </w:rPr>
              <w:t xml:space="preserve"> 2020</w:t>
            </w:r>
          </w:p>
        </w:tc>
      </w:tr>
    </w:tbl>
    <w:p w14:paraId="32D0D04A" w14:textId="7D89617B" w:rsidR="00B96064" w:rsidRPr="00F6033A" w:rsidRDefault="00B96064">
      <w:pPr>
        <w:rPr>
          <w:rFonts w:asciiTheme="minorHAnsi" w:hAnsiTheme="minorHAnsi"/>
        </w:rPr>
      </w:pPr>
    </w:p>
    <w:sectPr w:rsidR="00B96064" w:rsidRPr="00F6033A" w:rsidSect="008D66A2">
      <w:footerReference w:type="default" r:id="rId24"/>
      <w:footerReference w:type="first" r:id="rId25"/>
      <w:type w:val="continuous"/>
      <w:pgSz w:w="12240" w:h="15840" w:code="1"/>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6828A" w14:textId="77777777" w:rsidR="00576309" w:rsidRDefault="00576309">
      <w:r>
        <w:separator/>
      </w:r>
    </w:p>
  </w:endnote>
  <w:endnote w:type="continuationSeparator" w:id="0">
    <w:p w14:paraId="3F53F266" w14:textId="77777777" w:rsidR="00576309" w:rsidRDefault="00576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41A10" w14:textId="39E514ED" w:rsidR="008D66A2" w:rsidRPr="00213A87" w:rsidRDefault="008D66A2" w:rsidP="008D66A2">
    <w:pPr>
      <w:pStyle w:val="Footer"/>
      <w:tabs>
        <w:tab w:val="clear" w:pos="8640"/>
        <w:tab w:val="right" w:pos="10800"/>
      </w:tabs>
      <w:rPr>
        <w:rFonts w:asciiTheme="minorHAnsi" w:hAnsiTheme="minorHAnsi"/>
      </w:rPr>
    </w:pPr>
    <w:r w:rsidRPr="00213A87">
      <w:rPr>
        <w:rFonts w:asciiTheme="minorHAnsi" w:hAnsiTheme="minorHAnsi"/>
      </w:rPr>
      <w:tab/>
    </w:r>
    <w:r w:rsidRPr="00213A87">
      <w:rPr>
        <w:rFonts w:asciiTheme="minorHAnsi" w:hAnsiTheme="minorHAnsi"/>
      </w:rPr>
      <w:tab/>
    </w:r>
    <w:r w:rsidRPr="00213A87">
      <w:rPr>
        <w:rFonts w:asciiTheme="minorHAnsi" w:hAnsiTheme="minorHAnsi"/>
        <w:noProof/>
      </w:rPr>
      <w:drawing>
        <wp:inline distT="0" distB="0" distL="0" distR="0" wp14:anchorId="0FA8AAC3" wp14:editId="54ABB13D">
          <wp:extent cx="1396365" cy="435556"/>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o143-1617_uvafin_logo4CH.jpg"/>
                  <pic:cNvPicPr/>
                </pic:nvPicPr>
                <pic:blipFill>
                  <a:blip r:embed="rId1">
                    <a:extLst>
                      <a:ext uri="{28A0092B-C50C-407E-A947-70E740481C1C}">
                        <a14:useLocalDpi xmlns:a14="http://schemas.microsoft.com/office/drawing/2010/main" val="0"/>
                      </a:ext>
                    </a:extLst>
                  </a:blip>
                  <a:stretch>
                    <a:fillRect/>
                  </a:stretch>
                </pic:blipFill>
                <pic:spPr>
                  <a:xfrm>
                    <a:off x="0" y="0"/>
                    <a:ext cx="1425844" cy="444751"/>
                  </a:xfrm>
                  <a:prstGeom prst="rect">
                    <a:avLst/>
                  </a:prstGeom>
                </pic:spPr>
              </pic:pic>
            </a:graphicData>
          </a:graphic>
        </wp:inline>
      </w:drawing>
    </w:r>
  </w:p>
  <w:p w14:paraId="62BFE041" w14:textId="77777777" w:rsidR="008D66A2" w:rsidRDefault="008D66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74FE1" w14:textId="5CF5B4B8" w:rsidR="00BF6B6E" w:rsidRPr="008D66A2" w:rsidRDefault="0063236A">
    <w:pPr>
      <w:pStyle w:val="Footer"/>
      <w:rPr>
        <w:rFonts w:asciiTheme="minorHAnsi" w:hAnsiTheme="minorHAnsi"/>
      </w:rPr>
    </w:pPr>
    <w:sdt>
      <w:sdtPr>
        <w:rPr>
          <w:rFonts w:asciiTheme="minorHAnsi" w:hAnsiTheme="minorHAnsi"/>
          <w:b/>
          <w:i/>
          <w:color w:val="1F4E79" w:themeColor="accent1" w:themeShade="80"/>
        </w:rPr>
        <w:alias w:val="Title"/>
        <w:tag w:val=""/>
        <w:id w:val="-1437509301"/>
        <w:placeholder>
          <w:docPart w:val="6B47FA6DC90944DF9D7D59F164E27D2B"/>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A8006A" w:rsidRPr="005E2186">
          <w:rPr>
            <w:rStyle w:val="PlaceholderText"/>
          </w:rPr>
          <w:t>[Title]</w:t>
        </w:r>
      </w:sdtContent>
    </w:sdt>
    <w:r w:rsidR="00BF6B6E" w:rsidRPr="008D66A2">
      <w:rPr>
        <w:rFonts w:asciiTheme="minorHAnsi" w:hAnsiTheme="minorHAnsi"/>
      </w:rPr>
      <w:tab/>
    </w:r>
    <w:r w:rsidR="00BF6B6E" w:rsidRPr="008D66A2">
      <w:rPr>
        <w:rFonts w:asciiTheme="minorHAnsi" w:hAnsiTheme="minorHAnsi"/>
      </w:rPr>
      <w:tab/>
    </w:r>
    <w:r w:rsidR="00BF6B6E" w:rsidRPr="008D66A2">
      <w:rPr>
        <w:rFonts w:asciiTheme="minorHAnsi" w:hAnsiTheme="minorHAnsi"/>
        <w:noProof/>
      </w:rPr>
      <w:drawing>
        <wp:inline distT="0" distB="0" distL="0" distR="0" wp14:anchorId="06CCCC69" wp14:editId="79CA9A74">
          <wp:extent cx="1396365" cy="43555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o143-1617_uvafin_logo4CH.jpg"/>
                  <pic:cNvPicPr/>
                </pic:nvPicPr>
                <pic:blipFill>
                  <a:blip r:embed="rId1">
                    <a:extLst>
                      <a:ext uri="{28A0092B-C50C-407E-A947-70E740481C1C}">
                        <a14:useLocalDpi xmlns:a14="http://schemas.microsoft.com/office/drawing/2010/main" val="0"/>
                      </a:ext>
                    </a:extLst>
                  </a:blip>
                  <a:stretch>
                    <a:fillRect/>
                  </a:stretch>
                </pic:blipFill>
                <pic:spPr>
                  <a:xfrm>
                    <a:off x="0" y="0"/>
                    <a:ext cx="1425844" cy="444751"/>
                  </a:xfrm>
                  <a:prstGeom prst="rect">
                    <a:avLst/>
                  </a:prstGeom>
                </pic:spPr>
              </pic:pic>
            </a:graphicData>
          </a:graphic>
        </wp:inline>
      </w:drawing>
    </w:r>
  </w:p>
  <w:p w14:paraId="48004254" w14:textId="77777777" w:rsidR="00BF6B6E" w:rsidRDefault="00BF6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4F30E" w14:textId="77777777" w:rsidR="00576309" w:rsidRDefault="00576309">
      <w:r>
        <w:separator/>
      </w:r>
    </w:p>
  </w:footnote>
  <w:footnote w:type="continuationSeparator" w:id="0">
    <w:p w14:paraId="70053530" w14:textId="77777777" w:rsidR="00576309" w:rsidRDefault="00576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6C4"/>
    <w:multiLevelType w:val="hybridMultilevel"/>
    <w:tmpl w:val="FC783C8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3115818"/>
    <w:multiLevelType w:val="hybridMultilevel"/>
    <w:tmpl w:val="836ADC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F5423"/>
    <w:multiLevelType w:val="hybridMultilevel"/>
    <w:tmpl w:val="09F4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5215D"/>
    <w:multiLevelType w:val="multilevel"/>
    <w:tmpl w:val="4798133A"/>
    <w:lvl w:ilvl="0">
      <w:start w:val="1"/>
      <w:numFmt w:val="decimal"/>
      <w:lvlText w:val="%1."/>
      <w:lvlJc w:val="left"/>
      <w:pPr>
        <w:tabs>
          <w:tab w:val="num" w:pos="720"/>
        </w:tabs>
        <w:ind w:left="720" w:hanging="360"/>
      </w:pPr>
      <w:rPr>
        <w:b w:val="0"/>
        <w:color w:val="auto"/>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Calibri" w:eastAsia="Times New Roman"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794B30"/>
    <w:multiLevelType w:val="hybridMultilevel"/>
    <w:tmpl w:val="8D8807C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7350406"/>
    <w:multiLevelType w:val="hybridMultilevel"/>
    <w:tmpl w:val="1FDC85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79738B"/>
    <w:multiLevelType w:val="hybridMultilevel"/>
    <w:tmpl w:val="ECC8792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CF3290E"/>
    <w:multiLevelType w:val="hybridMultilevel"/>
    <w:tmpl w:val="68421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65723"/>
    <w:multiLevelType w:val="multilevel"/>
    <w:tmpl w:val="23FAB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12FA3"/>
    <w:multiLevelType w:val="hybridMultilevel"/>
    <w:tmpl w:val="61046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73D7A"/>
    <w:multiLevelType w:val="hybridMultilevel"/>
    <w:tmpl w:val="4434017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3A7436C3"/>
    <w:multiLevelType w:val="hybridMultilevel"/>
    <w:tmpl w:val="2E001A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6B72DD"/>
    <w:multiLevelType w:val="hybridMultilevel"/>
    <w:tmpl w:val="7AA48C92"/>
    <w:lvl w:ilvl="0" w:tplc="29286786">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4B5C8A"/>
    <w:multiLevelType w:val="hybridMultilevel"/>
    <w:tmpl w:val="DA58F7D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3F9F01FD"/>
    <w:multiLevelType w:val="hybridMultilevel"/>
    <w:tmpl w:val="CF662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2E77AB"/>
    <w:multiLevelType w:val="hybridMultilevel"/>
    <w:tmpl w:val="8160A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F55C10"/>
    <w:multiLevelType w:val="hybridMultilevel"/>
    <w:tmpl w:val="4AAACD5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47973D58"/>
    <w:multiLevelType w:val="hybridMultilevel"/>
    <w:tmpl w:val="169E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12A2A"/>
    <w:multiLevelType w:val="hybridMultilevel"/>
    <w:tmpl w:val="7A88402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4BD57956"/>
    <w:multiLevelType w:val="hybridMultilevel"/>
    <w:tmpl w:val="DE8A1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DA6E89"/>
    <w:multiLevelType w:val="hybridMultilevel"/>
    <w:tmpl w:val="6F26A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B97FA1"/>
    <w:multiLevelType w:val="hybridMultilevel"/>
    <w:tmpl w:val="18E6996C"/>
    <w:lvl w:ilvl="0" w:tplc="728A71D0">
      <w:start w:val="1"/>
      <w:numFmt w:val="decimal"/>
      <w:lvlText w:val="%1."/>
      <w:lvlJc w:val="left"/>
      <w:pPr>
        <w:ind w:left="540" w:hanging="360"/>
      </w:pPr>
      <w:rPr>
        <w:b/>
      </w:rPr>
    </w:lvl>
    <w:lvl w:ilvl="1" w:tplc="04090001">
      <w:start w:val="1"/>
      <w:numFmt w:val="bullet"/>
      <w:lvlText w:val=""/>
      <w:lvlJc w:val="left"/>
      <w:pPr>
        <w:ind w:left="1260" w:hanging="360"/>
      </w:pPr>
      <w:rPr>
        <w:rFonts w:ascii="Symbol" w:hAnsi="Symbol" w:hint="default"/>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2" w15:restartNumberingAfterBreak="0">
    <w:nsid w:val="580B5BF2"/>
    <w:multiLevelType w:val="hybridMultilevel"/>
    <w:tmpl w:val="4BAEB94A"/>
    <w:lvl w:ilvl="0" w:tplc="97866F96">
      <w:start w:val="1"/>
      <w:numFmt w:val="upperLetter"/>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D9D0AD8"/>
    <w:multiLevelType w:val="hybridMultilevel"/>
    <w:tmpl w:val="89B6AD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25135B"/>
    <w:multiLevelType w:val="hybridMultilevel"/>
    <w:tmpl w:val="AB36CE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20E072C"/>
    <w:multiLevelType w:val="hybridMultilevel"/>
    <w:tmpl w:val="71A43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5B442A"/>
    <w:multiLevelType w:val="hybridMultilevel"/>
    <w:tmpl w:val="7450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8F7B17"/>
    <w:multiLevelType w:val="hybridMultilevel"/>
    <w:tmpl w:val="0D246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6E22A41"/>
    <w:multiLevelType w:val="hybridMultilevel"/>
    <w:tmpl w:val="71203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C76806"/>
    <w:multiLevelType w:val="hybridMultilevel"/>
    <w:tmpl w:val="DD34BC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9BA52E1"/>
    <w:multiLevelType w:val="hybridMultilevel"/>
    <w:tmpl w:val="B5647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584B16"/>
    <w:multiLevelType w:val="hybridMultilevel"/>
    <w:tmpl w:val="ABC899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EAA314E"/>
    <w:multiLevelType w:val="hybridMultilevel"/>
    <w:tmpl w:val="8ADEF5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539543F"/>
    <w:multiLevelType w:val="hybridMultilevel"/>
    <w:tmpl w:val="6F26A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A03D05"/>
    <w:multiLevelType w:val="hybridMultilevel"/>
    <w:tmpl w:val="D556FC0E"/>
    <w:lvl w:ilvl="0" w:tplc="2BE65DAE">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F436FD"/>
    <w:multiLevelType w:val="hybridMultilevel"/>
    <w:tmpl w:val="B15A376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5"/>
  </w:num>
  <w:num w:numId="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1"/>
  </w:num>
  <w:num w:numId="6">
    <w:abstractNumId w:val="29"/>
  </w:num>
  <w:num w:numId="7">
    <w:abstractNumId w:val="10"/>
  </w:num>
  <w:num w:numId="8">
    <w:abstractNumId w:val="32"/>
  </w:num>
  <w:num w:numId="9">
    <w:abstractNumId w:val="0"/>
  </w:num>
  <w:num w:numId="10">
    <w:abstractNumId w:val="13"/>
  </w:num>
  <w:num w:numId="11">
    <w:abstractNumId w:val="6"/>
  </w:num>
  <w:num w:numId="12">
    <w:abstractNumId w:val="18"/>
  </w:num>
  <w:num w:numId="13">
    <w:abstractNumId w:val="16"/>
  </w:num>
  <w:num w:numId="14">
    <w:abstractNumId w:val="4"/>
  </w:num>
  <w:num w:numId="15">
    <w:abstractNumId w:val="35"/>
  </w:num>
  <w:num w:numId="16">
    <w:abstractNumId w:val="26"/>
  </w:num>
  <w:num w:numId="17">
    <w:abstractNumId w:val="12"/>
  </w:num>
  <w:num w:numId="18">
    <w:abstractNumId w:val="9"/>
  </w:num>
  <w:num w:numId="19">
    <w:abstractNumId w:val="28"/>
  </w:num>
  <w:num w:numId="20">
    <w:abstractNumId w:val="14"/>
  </w:num>
  <w:num w:numId="21">
    <w:abstractNumId w:val="30"/>
  </w:num>
  <w:num w:numId="22">
    <w:abstractNumId w:val="25"/>
  </w:num>
  <w:num w:numId="23">
    <w:abstractNumId w:val="17"/>
  </w:num>
  <w:num w:numId="24">
    <w:abstractNumId w:val="24"/>
  </w:num>
  <w:num w:numId="25">
    <w:abstractNumId w:val="5"/>
  </w:num>
  <w:num w:numId="26">
    <w:abstractNumId w:val="7"/>
  </w:num>
  <w:num w:numId="27">
    <w:abstractNumId w:val="3"/>
  </w:num>
  <w:num w:numId="28">
    <w:abstractNumId w:val="19"/>
  </w:num>
  <w:num w:numId="29">
    <w:abstractNumId w:val="23"/>
  </w:num>
  <w:num w:numId="30">
    <w:abstractNumId w:val="2"/>
  </w:num>
  <w:num w:numId="31">
    <w:abstractNumId w:val="27"/>
  </w:num>
  <w:num w:numId="32">
    <w:abstractNumId w:val="1"/>
  </w:num>
  <w:num w:numId="33">
    <w:abstractNumId w:val="20"/>
  </w:num>
  <w:num w:numId="34">
    <w:abstractNumId w:val="34"/>
  </w:num>
  <w:num w:numId="35">
    <w:abstractNumId w:val="33"/>
  </w:num>
  <w:num w:numId="3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457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B96"/>
    <w:rsid w:val="00020995"/>
    <w:rsid w:val="00031CBC"/>
    <w:rsid w:val="00044C4E"/>
    <w:rsid w:val="00044E71"/>
    <w:rsid w:val="0004738E"/>
    <w:rsid w:val="000576AB"/>
    <w:rsid w:val="0006119F"/>
    <w:rsid w:val="000664D0"/>
    <w:rsid w:val="000700CF"/>
    <w:rsid w:val="000701AB"/>
    <w:rsid w:val="000713D9"/>
    <w:rsid w:val="000717C9"/>
    <w:rsid w:val="000A04EA"/>
    <w:rsid w:val="000D1235"/>
    <w:rsid w:val="000E3CB1"/>
    <w:rsid w:val="001046E9"/>
    <w:rsid w:val="00116D91"/>
    <w:rsid w:val="00123EEF"/>
    <w:rsid w:val="0013315D"/>
    <w:rsid w:val="00136E1D"/>
    <w:rsid w:val="00144CDD"/>
    <w:rsid w:val="00151B39"/>
    <w:rsid w:val="001541CA"/>
    <w:rsid w:val="00164096"/>
    <w:rsid w:val="0017143B"/>
    <w:rsid w:val="0019779C"/>
    <w:rsid w:val="001A12ED"/>
    <w:rsid w:val="001A1FBF"/>
    <w:rsid w:val="001A33AC"/>
    <w:rsid w:val="001A35E9"/>
    <w:rsid w:val="001A5EB2"/>
    <w:rsid w:val="001A73AC"/>
    <w:rsid w:val="001C07EF"/>
    <w:rsid w:val="001C2070"/>
    <w:rsid w:val="001C7CB5"/>
    <w:rsid w:val="001E7E75"/>
    <w:rsid w:val="001F3BEB"/>
    <w:rsid w:val="001F678E"/>
    <w:rsid w:val="00202E88"/>
    <w:rsid w:val="00205F58"/>
    <w:rsid w:val="00213A87"/>
    <w:rsid w:val="002149D7"/>
    <w:rsid w:val="00217600"/>
    <w:rsid w:val="00222D18"/>
    <w:rsid w:val="00225344"/>
    <w:rsid w:val="00232689"/>
    <w:rsid w:val="00233E48"/>
    <w:rsid w:val="00235431"/>
    <w:rsid w:val="002417E1"/>
    <w:rsid w:val="00242551"/>
    <w:rsid w:val="00244C81"/>
    <w:rsid w:val="002506F5"/>
    <w:rsid w:val="0025115A"/>
    <w:rsid w:val="002671BA"/>
    <w:rsid w:val="00273425"/>
    <w:rsid w:val="0027750C"/>
    <w:rsid w:val="00280E16"/>
    <w:rsid w:val="00281608"/>
    <w:rsid w:val="0028501B"/>
    <w:rsid w:val="00291910"/>
    <w:rsid w:val="00296721"/>
    <w:rsid w:val="002A018E"/>
    <w:rsid w:val="002A0266"/>
    <w:rsid w:val="002A178F"/>
    <w:rsid w:val="002A398A"/>
    <w:rsid w:val="002A7891"/>
    <w:rsid w:val="002C2BD9"/>
    <w:rsid w:val="002D577D"/>
    <w:rsid w:val="002D6B0D"/>
    <w:rsid w:val="002E6504"/>
    <w:rsid w:val="002F0E84"/>
    <w:rsid w:val="003143C6"/>
    <w:rsid w:val="00341B26"/>
    <w:rsid w:val="003473FF"/>
    <w:rsid w:val="00365594"/>
    <w:rsid w:val="003768DD"/>
    <w:rsid w:val="003A3F80"/>
    <w:rsid w:val="003B6D6D"/>
    <w:rsid w:val="003C47BB"/>
    <w:rsid w:val="003C69F4"/>
    <w:rsid w:val="003D1102"/>
    <w:rsid w:val="003D7EA9"/>
    <w:rsid w:val="003E2C26"/>
    <w:rsid w:val="003E4D76"/>
    <w:rsid w:val="003E5340"/>
    <w:rsid w:val="003F4AB5"/>
    <w:rsid w:val="00414D02"/>
    <w:rsid w:val="004302BE"/>
    <w:rsid w:val="00434FCF"/>
    <w:rsid w:val="0044027D"/>
    <w:rsid w:val="004426AE"/>
    <w:rsid w:val="00445450"/>
    <w:rsid w:val="0045088E"/>
    <w:rsid w:val="0045119E"/>
    <w:rsid w:val="004533DD"/>
    <w:rsid w:val="004577CD"/>
    <w:rsid w:val="00466AD2"/>
    <w:rsid w:val="004730BF"/>
    <w:rsid w:val="004751CA"/>
    <w:rsid w:val="004824B2"/>
    <w:rsid w:val="00484077"/>
    <w:rsid w:val="0049700B"/>
    <w:rsid w:val="0049701A"/>
    <w:rsid w:val="004A6A3E"/>
    <w:rsid w:val="004B1014"/>
    <w:rsid w:val="004C1793"/>
    <w:rsid w:val="004E021A"/>
    <w:rsid w:val="004F1D6A"/>
    <w:rsid w:val="005038F4"/>
    <w:rsid w:val="005100BF"/>
    <w:rsid w:val="0052182B"/>
    <w:rsid w:val="00532F5A"/>
    <w:rsid w:val="00561BDE"/>
    <w:rsid w:val="0057086D"/>
    <w:rsid w:val="00576309"/>
    <w:rsid w:val="005973C9"/>
    <w:rsid w:val="005A56B6"/>
    <w:rsid w:val="005A667D"/>
    <w:rsid w:val="005B4A01"/>
    <w:rsid w:val="005C4677"/>
    <w:rsid w:val="005D71FD"/>
    <w:rsid w:val="005E5D27"/>
    <w:rsid w:val="005F35EB"/>
    <w:rsid w:val="005F6261"/>
    <w:rsid w:val="00621D84"/>
    <w:rsid w:val="0062276F"/>
    <w:rsid w:val="0063236A"/>
    <w:rsid w:val="00637E44"/>
    <w:rsid w:val="006417C1"/>
    <w:rsid w:val="00647EC6"/>
    <w:rsid w:val="00667B24"/>
    <w:rsid w:val="00667BDF"/>
    <w:rsid w:val="00680172"/>
    <w:rsid w:val="00681A95"/>
    <w:rsid w:val="00690F6B"/>
    <w:rsid w:val="00692AC8"/>
    <w:rsid w:val="0069549F"/>
    <w:rsid w:val="006A4FAA"/>
    <w:rsid w:val="006C2B67"/>
    <w:rsid w:val="006C32E8"/>
    <w:rsid w:val="006C7434"/>
    <w:rsid w:val="006F76F4"/>
    <w:rsid w:val="006F7979"/>
    <w:rsid w:val="0070504C"/>
    <w:rsid w:val="00716FB4"/>
    <w:rsid w:val="00736858"/>
    <w:rsid w:val="0074627A"/>
    <w:rsid w:val="00746379"/>
    <w:rsid w:val="00773741"/>
    <w:rsid w:val="00781751"/>
    <w:rsid w:val="00797C84"/>
    <w:rsid w:val="007A35D9"/>
    <w:rsid w:val="007B22FF"/>
    <w:rsid w:val="007B2815"/>
    <w:rsid w:val="007B56C5"/>
    <w:rsid w:val="007B7690"/>
    <w:rsid w:val="007C6B0F"/>
    <w:rsid w:val="007D65E4"/>
    <w:rsid w:val="007F0160"/>
    <w:rsid w:val="007F3E03"/>
    <w:rsid w:val="007F647D"/>
    <w:rsid w:val="00817C61"/>
    <w:rsid w:val="00822084"/>
    <w:rsid w:val="00827E3B"/>
    <w:rsid w:val="008332C9"/>
    <w:rsid w:val="00837E9B"/>
    <w:rsid w:val="00842F1B"/>
    <w:rsid w:val="00842F7C"/>
    <w:rsid w:val="00847988"/>
    <w:rsid w:val="00852A32"/>
    <w:rsid w:val="00855174"/>
    <w:rsid w:val="00855AF8"/>
    <w:rsid w:val="00862EAA"/>
    <w:rsid w:val="00863AEE"/>
    <w:rsid w:val="008656E3"/>
    <w:rsid w:val="00867FB1"/>
    <w:rsid w:val="008759E6"/>
    <w:rsid w:val="008929FD"/>
    <w:rsid w:val="0089314F"/>
    <w:rsid w:val="008A714D"/>
    <w:rsid w:val="008A7A78"/>
    <w:rsid w:val="008B5162"/>
    <w:rsid w:val="008C475E"/>
    <w:rsid w:val="008D66A2"/>
    <w:rsid w:val="008D75E7"/>
    <w:rsid w:val="008F6973"/>
    <w:rsid w:val="008F76A1"/>
    <w:rsid w:val="009003F9"/>
    <w:rsid w:val="00901DC3"/>
    <w:rsid w:val="00942C2E"/>
    <w:rsid w:val="00945343"/>
    <w:rsid w:val="00946159"/>
    <w:rsid w:val="0095204C"/>
    <w:rsid w:val="00990903"/>
    <w:rsid w:val="00993354"/>
    <w:rsid w:val="009A50AD"/>
    <w:rsid w:val="009A6F94"/>
    <w:rsid w:val="009B2EA4"/>
    <w:rsid w:val="009B44E9"/>
    <w:rsid w:val="009C4523"/>
    <w:rsid w:val="009D0749"/>
    <w:rsid w:val="009D2D10"/>
    <w:rsid w:val="009E384D"/>
    <w:rsid w:val="009F2162"/>
    <w:rsid w:val="009F545F"/>
    <w:rsid w:val="00A000C4"/>
    <w:rsid w:val="00A32A92"/>
    <w:rsid w:val="00A53A4B"/>
    <w:rsid w:val="00A61303"/>
    <w:rsid w:val="00A7285C"/>
    <w:rsid w:val="00A8006A"/>
    <w:rsid w:val="00A835A4"/>
    <w:rsid w:val="00A835D7"/>
    <w:rsid w:val="00A94EB9"/>
    <w:rsid w:val="00A97818"/>
    <w:rsid w:val="00AA5684"/>
    <w:rsid w:val="00AB4ED7"/>
    <w:rsid w:val="00AB52EC"/>
    <w:rsid w:val="00AC4FD2"/>
    <w:rsid w:val="00AD4065"/>
    <w:rsid w:val="00AE43F5"/>
    <w:rsid w:val="00AE4584"/>
    <w:rsid w:val="00AE6B0B"/>
    <w:rsid w:val="00AF0B3A"/>
    <w:rsid w:val="00AF132E"/>
    <w:rsid w:val="00B05B26"/>
    <w:rsid w:val="00B20A58"/>
    <w:rsid w:val="00B31FB0"/>
    <w:rsid w:val="00B42EE1"/>
    <w:rsid w:val="00B44877"/>
    <w:rsid w:val="00B47A03"/>
    <w:rsid w:val="00B55434"/>
    <w:rsid w:val="00B5738D"/>
    <w:rsid w:val="00B6158C"/>
    <w:rsid w:val="00B73C67"/>
    <w:rsid w:val="00B76ACB"/>
    <w:rsid w:val="00B8182D"/>
    <w:rsid w:val="00B81F9E"/>
    <w:rsid w:val="00B82377"/>
    <w:rsid w:val="00B86148"/>
    <w:rsid w:val="00B96064"/>
    <w:rsid w:val="00BA25D6"/>
    <w:rsid w:val="00BB5F30"/>
    <w:rsid w:val="00BF159A"/>
    <w:rsid w:val="00BF3666"/>
    <w:rsid w:val="00BF4C38"/>
    <w:rsid w:val="00BF6B6E"/>
    <w:rsid w:val="00C06D9B"/>
    <w:rsid w:val="00C07177"/>
    <w:rsid w:val="00C108B5"/>
    <w:rsid w:val="00C11273"/>
    <w:rsid w:val="00C13F61"/>
    <w:rsid w:val="00C219A8"/>
    <w:rsid w:val="00C457AA"/>
    <w:rsid w:val="00C4706B"/>
    <w:rsid w:val="00C55760"/>
    <w:rsid w:val="00C56387"/>
    <w:rsid w:val="00C600DF"/>
    <w:rsid w:val="00C62D2B"/>
    <w:rsid w:val="00C66B96"/>
    <w:rsid w:val="00C8325C"/>
    <w:rsid w:val="00CA45CD"/>
    <w:rsid w:val="00CA5155"/>
    <w:rsid w:val="00CA594C"/>
    <w:rsid w:val="00CB2FA6"/>
    <w:rsid w:val="00CC0C87"/>
    <w:rsid w:val="00CD5D26"/>
    <w:rsid w:val="00CE1755"/>
    <w:rsid w:val="00CF44EE"/>
    <w:rsid w:val="00D00729"/>
    <w:rsid w:val="00D02774"/>
    <w:rsid w:val="00D053D2"/>
    <w:rsid w:val="00D11495"/>
    <w:rsid w:val="00D169A3"/>
    <w:rsid w:val="00D25602"/>
    <w:rsid w:val="00D2664F"/>
    <w:rsid w:val="00D31717"/>
    <w:rsid w:val="00D352C7"/>
    <w:rsid w:val="00D3593D"/>
    <w:rsid w:val="00D362CE"/>
    <w:rsid w:val="00D417A8"/>
    <w:rsid w:val="00D57A13"/>
    <w:rsid w:val="00D624A7"/>
    <w:rsid w:val="00D71FCF"/>
    <w:rsid w:val="00D864F3"/>
    <w:rsid w:val="00DA1C01"/>
    <w:rsid w:val="00DA3EF6"/>
    <w:rsid w:val="00DB18E5"/>
    <w:rsid w:val="00DC07EB"/>
    <w:rsid w:val="00DC3D3D"/>
    <w:rsid w:val="00DD0F2C"/>
    <w:rsid w:val="00DD3B8F"/>
    <w:rsid w:val="00DE062C"/>
    <w:rsid w:val="00DE22C0"/>
    <w:rsid w:val="00DF1F14"/>
    <w:rsid w:val="00DF4D3C"/>
    <w:rsid w:val="00E03144"/>
    <w:rsid w:val="00E03CEB"/>
    <w:rsid w:val="00E05685"/>
    <w:rsid w:val="00E32869"/>
    <w:rsid w:val="00E34DBB"/>
    <w:rsid w:val="00E36388"/>
    <w:rsid w:val="00E418A8"/>
    <w:rsid w:val="00E81899"/>
    <w:rsid w:val="00E829C7"/>
    <w:rsid w:val="00E850AA"/>
    <w:rsid w:val="00E93C85"/>
    <w:rsid w:val="00EA2B64"/>
    <w:rsid w:val="00EA62EE"/>
    <w:rsid w:val="00EB2FFF"/>
    <w:rsid w:val="00EB39CC"/>
    <w:rsid w:val="00EC3D43"/>
    <w:rsid w:val="00ED4669"/>
    <w:rsid w:val="00F020BE"/>
    <w:rsid w:val="00F06DA8"/>
    <w:rsid w:val="00F165EE"/>
    <w:rsid w:val="00F25D5F"/>
    <w:rsid w:val="00F275EE"/>
    <w:rsid w:val="00F2784A"/>
    <w:rsid w:val="00F44970"/>
    <w:rsid w:val="00F542F7"/>
    <w:rsid w:val="00F6033A"/>
    <w:rsid w:val="00F63650"/>
    <w:rsid w:val="00F71CF8"/>
    <w:rsid w:val="00FB04C7"/>
    <w:rsid w:val="00FC546C"/>
    <w:rsid w:val="00FC55D8"/>
    <w:rsid w:val="00FE6416"/>
    <w:rsid w:val="00FF2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o:shapedefaults>
    <o:shapelayout v:ext="edit">
      <o:idmap v:ext="edit" data="1"/>
    </o:shapelayout>
  </w:shapeDefaults>
  <w:decimalSymbol w:val="."/>
  <w:listSeparator w:val=","/>
  <w14:docId w14:val="57C1BA4C"/>
  <w15:chartTrackingRefBased/>
  <w15:docId w15:val="{7E468E83-A947-40AE-859A-C4B064A1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B96"/>
  </w:style>
  <w:style w:type="paragraph" w:styleId="Heading1">
    <w:name w:val="heading 1"/>
    <w:basedOn w:val="Normal"/>
    <w:next w:val="Normal"/>
    <w:qFormat/>
    <w:rsid w:val="00C66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6B96"/>
    <w:pPr>
      <w:keepNext/>
      <w:jc w:val="center"/>
      <w:outlineLvl w:val="1"/>
    </w:pPr>
    <w:rPr>
      <w:sz w:val="64"/>
    </w:rPr>
  </w:style>
  <w:style w:type="paragraph" w:styleId="Heading4">
    <w:name w:val="heading 4"/>
    <w:basedOn w:val="Normal"/>
    <w:next w:val="Normal"/>
    <w:link w:val="Heading4Char"/>
    <w:uiPriority w:val="9"/>
    <w:qFormat/>
    <w:rsid w:val="00EB2FFF"/>
    <w:pPr>
      <w:keepNext/>
      <w:keepLines/>
      <w:spacing w:before="200" w:line="276" w:lineRule="auto"/>
      <w:outlineLvl w:val="3"/>
    </w:pPr>
    <w:rPr>
      <w:rFonts w:ascii="Cambria"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66B96"/>
    <w:pPr>
      <w:tabs>
        <w:tab w:val="center" w:pos="4320"/>
        <w:tab w:val="right" w:pos="8640"/>
      </w:tabs>
    </w:pPr>
  </w:style>
  <w:style w:type="paragraph" w:styleId="Footer">
    <w:name w:val="footer"/>
    <w:basedOn w:val="Normal"/>
    <w:link w:val="FooterChar"/>
    <w:uiPriority w:val="99"/>
    <w:rsid w:val="00C66B96"/>
    <w:pPr>
      <w:tabs>
        <w:tab w:val="center" w:pos="4320"/>
        <w:tab w:val="right" w:pos="8640"/>
      </w:tabs>
    </w:pPr>
  </w:style>
  <w:style w:type="paragraph" w:styleId="NormalWeb">
    <w:name w:val="Normal (Web)"/>
    <w:basedOn w:val="Normal"/>
    <w:uiPriority w:val="99"/>
    <w:rsid w:val="00C219A8"/>
    <w:pPr>
      <w:spacing w:before="100" w:beforeAutospacing="1" w:after="100" w:afterAutospacing="1"/>
    </w:pPr>
    <w:rPr>
      <w:sz w:val="24"/>
      <w:szCs w:val="24"/>
    </w:rPr>
  </w:style>
  <w:style w:type="character" w:styleId="Hyperlink">
    <w:name w:val="Hyperlink"/>
    <w:uiPriority w:val="99"/>
    <w:rsid w:val="004426AE"/>
    <w:rPr>
      <w:color w:val="0000FF"/>
      <w:u w:val="single"/>
    </w:rPr>
  </w:style>
  <w:style w:type="paragraph" w:styleId="BalloonText">
    <w:name w:val="Balloon Text"/>
    <w:basedOn w:val="Normal"/>
    <w:link w:val="BalloonTextChar"/>
    <w:rsid w:val="00205F58"/>
    <w:rPr>
      <w:rFonts w:ascii="Tahoma" w:hAnsi="Tahoma" w:cs="Tahoma"/>
      <w:sz w:val="16"/>
      <w:szCs w:val="16"/>
    </w:rPr>
  </w:style>
  <w:style w:type="character" w:customStyle="1" w:styleId="BalloonTextChar">
    <w:name w:val="Balloon Text Char"/>
    <w:link w:val="BalloonText"/>
    <w:rsid w:val="00205F58"/>
    <w:rPr>
      <w:rFonts w:ascii="Tahoma" w:hAnsi="Tahoma" w:cs="Tahoma"/>
      <w:sz w:val="16"/>
      <w:szCs w:val="16"/>
    </w:rPr>
  </w:style>
  <w:style w:type="paragraph" w:styleId="NoSpacing">
    <w:name w:val="No Spacing"/>
    <w:link w:val="NoSpacingChar"/>
    <w:uiPriority w:val="1"/>
    <w:qFormat/>
    <w:rsid w:val="006C2B67"/>
    <w:rPr>
      <w:rFonts w:ascii="Calibri" w:hAnsi="Calibri"/>
      <w:sz w:val="22"/>
      <w:szCs w:val="22"/>
    </w:rPr>
  </w:style>
  <w:style w:type="character" w:customStyle="1" w:styleId="NoSpacingChar">
    <w:name w:val="No Spacing Char"/>
    <w:link w:val="NoSpacing"/>
    <w:uiPriority w:val="1"/>
    <w:rsid w:val="006C2B67"/>
    <w:rPr>
      <w:rFonts w:ascii="Calibri" w:hAnsi="Calibri"/>
      <w:sz w:val="22"/>
      <w:szCs w:val="22"/>
      <w:lang w:val="en-US" w:eastAsia="en-US" w:bidi="ar-SA"/>
    </w:rPr>
  </w:style>
  <w:style w:type="paragraph" w:customStyle="1" w:styleId="boxtext">
    <w:name w:val="boxtext"/>
    <w:basedOn w:val="Normal"/>
    <w:rsid w:val="00A32A92"/>
    <w:pPr>
      <w:shd w:val="clear" w:color="auto" w:fill="CCCCFF"/>
      <w:spacing w:before="100" w:beforeAutospacing="1" w:after="100" w:afterAutospacing="1"/>
      <w:ind w:left="720" w:right="1440"/>
    </w:pPr>
    <w:rPr>
      <w:rFonts w:ascii="Lucida Sans Unicode" w:hAnsi="Lucida Sans Unicode" w:cs="Lucida Sans Unicode"/>
      <w:color w:val="000000"/>
      <w:sz w:val="24"/>
      <w:szCs w:val="24"/>
    </w:rPr>
  </w:style>
  <w:style w:type="paragraph" w:customStyle="1" w:styleId="note1">
    <w:name w:val="note1"/>
    <w:basedOn w:val="Normal"/>
    <w:rsid w:val="00A32A92"/>
    <w:pPr>
      <w:spacing w:before="100" w:beforeAutospacing="1" w:after="100" w:afterAutospacing="1"/>
      <w:ind w:left="864"/>
    </w:pPr>
    <w:rPr>
      <w:rFonts w:ascii="Arial" w:hAnsi="Arial" w:cs="Arial"/>
      <w:color w:val="000000"/>
      <w:sz w:val="24"/>
      <w:szCs w:val="24"/>
    </w:rPr>
  </w:style>
  <w:style w:type="paragraph" w:customStyle="1" w:styleId="sectiontitle">
    <w:name w:val="sectiontitle"/>
    <w:basedOn w:val="Normal"/>
    <w:rsid w:val="00A32A92"/>
    <w:pPr>
      <w:spacing w:before="100" w:beforeAutospacing="1" w:after="100" w:afterAutospacing="1"/>
      <w:ind w:left="144"/>
    </w:pPr>
    <w:rPr>
      <w:rFonts w:ascii="Arial" w:hAnsi="Arial" w:cs="Arial"/>
      <w:b/>
      <w:bCs/>
      <w:color w:val="336699"/>
      <w:sz w:val="27"/>
      <w:szCs w:val="27"/>
    </w:rPr>
  </w:style>
  <w:style w:type="paragraph" w:customStyle="1" w:styleId="task1">
    <w:name w:val="task1"/>
    <w:basedOn w:val="Normal"/>
    <w:rsid w:val="00A32A92"/>
    <w:pPr>
      <w:spacing w:before="100" w:beforeAutospacing="1" w:after="100" w:afterAutospacing="1"/>
      <w:ind w:left="144"/>
    </w:pPr>
    <w:rPr>
      <w:rFonts w:ascii="Arial" w:hAnsi="Arial" w:cs="Arial"/>
      <w:color w:val="000000"/>
      <w:sz w:val="24"/>
      <w:szCs w:val="24"/>
    </w:rPr>
  </w:style>
  <w:style w:type="paragraph" w:customStyle="1" w:styleId="bodytext">
    <w:name w:val="bodytext"/>
    <w:basedOn w:val="Normal"/>
    <w:rsid w:val="00A32A92"/>
    <w:pPr>
      <w:spacing w:before="100" w:beforeAutospacing="1" w:after="100" w:afterAutospacing="1"/>
      <w:ind w:left="144"/>
    </w:pPr>
    <w:rPr>
      <w:rFonts w:ascii="Arial" w:hAnsi="Arial" w:cs="Arial"/>
      <w:color w:val="000000"/>
      <w:sz w:val="24"/>
      <w:szCs w:val="24"/>
    </w:rPr>
  </w:style>
  <w:style w:type="paragraph" w:customStyle="1" w:styleId="pagetitle">
    <w:name w:val="pagetitle"/>
    <w:basedOn w:val="Normal"/>
    <w:rsid w:val="000A04EA"/>
    <w:pPr>
      <w:spacing w:before="100" w:beforeAutospacing="1" w:after="100" w:afterAutospacing="1"/>
      <w:jc w:val="center"/>
    </w:pPr>
    <w:rPr>
      <w:rFonts w:ascii="Arial" w:hAnsi="Arial" w:cs="Arial"/>
      <w:color w:val="336699"/>
      <w:sz w:val="36"/>
      <w:szCs w:val="36"/>
    </w:rPr>
  </w:style>
  <w:style w:type="character" w:customStyle="1" w:styleId="Heading4Char">
    <w:name w:val="Heading 4 Char"/>
    <w:link w:val="Heading4"/>
    <w:uiPriority w:val="9"/>
    <w:semiHidden/>
    <w:rsid w:val="00EB2FFF"/>
    <w:rPr>
      <w:rFonts w:ascii="Cambria" w:eastAsia="Times New Roman" w:hAnsi="Cambria" w:cs="Times New Roman"/>
      <w:b/>
      <w:bCs/>
      <w:i/>
      <w:iCs/>
      <w:color w:val="4F81BD"/>
      <w:sz w:val="22"/>
      <w:szCs w:val="22"/>
    </w:rPr>
  </w:style>
  <w:style w:type="paragraph" w:styleId="ListParagraph">
    <w:name w:val="List Paragraph"/>
    <w:basedOn w:val="Normal"/>
    <w:uiPriority w:val="34"/>
    <w:qFormat/>
    <w:rsid w:val="00E850AA"/>
    <w:pPr>
      <w:spacing w:after="200" w:line="276" w:lineRule="auto"/>
      <w:ind w:left="720"/>
      <w:contextualSpacing/>
    </w:pPr>
    <w:rPr>
      <w:rFonts w:ascii="Calibri" w:eastAsia="Calibri" w:hAnsi="Calibri"/>
      <w:sz w:val="22"/>
      <w:szCs w:val="22"/>
    </w:rPr>
  </w:style>
  <w:style w:type="character" w:styleId="CommentReference">
    <w:name w:val="annotation reference"/>
    <w:uiPriority w:val="99"/>
    <w:rsid w:val="00B6158C"/>
    <w:rPr>
      <w:sz w:val="16"/>
      <w:szCs w:val="16"/>
    </w:rPr>
  </w:style>
  <w:style w:type="paragraph" w:styleId="CommentText">
    <w:name w:val="annotation text"/>
    <w:basedOn w:val="Normal"/>
    <w:link w:val="CommentTextChar"/>
    <w:uiPriority w:val="99"/>
    <w:rsid w:val="00B6158C"/>
  </w:style>
  <w:style w:type="character" w:customStyle="1" w:styleId="CommentTextChar">
    <w:name w:val="Comment Text Char"/>
    <w:basedOn w:val="DefaultParagraphFont"/>
    <w:link w:val="CommentText"/>
    <w:uiPriority w:val="99"/>
    <w:rsid w:val="00B6158C"/>
  </w:style>
  <w:style w:type="paragraph" w:styleId="CommentSubject">
    <w:name w:val="annotation subject"/>
    <w:basedOn w:val="CommentText"/>
    <w:next w:val="CommentText"/>
    <w:link w:val="CommentSubjectChar"/>
    <w:rsid w:val="00B6158C"/>
    <w:rPr>
      <w:b/>
      <w:bCs/>
    </w:rPr>
  </w:style>
  <w:style w:type="character" w:customStyle="1" w:styleId="CommentSubjectChar">
    <w:name w:val="Comment Subject Char"/>
    <w:link w:val="CommentSubject"/>
    <w:rsid w:val="00B6158C"/>
    <w:rPr>
      <w:b/>
      <w:bCs/>
    </w:rPr>
  </w:style>
  <w:style w:type="character" w:customStyle="1" w:styleId="FooterChar">
    <w:name w:val="Footer Char"/>
    <w:basedOn w:val="DefaultParagraphFont"/>
    <w:link w:val="Footer"/>
    <w:uiPriority w:val="99"/>
    <w:rsid w:val="00BF6B6E"/>
  </w:style>
  <w:style w:type="character" w:customStyle="1" w:styleId="HeaderChar">
    <w:name w:val="Header Char"/>
    <w:basedOn w:val="DefaultParagraphFont"/>
    <w:link w:val="Header"/>
    <w:uiPriority w:val="99"/>
    <w:rsid w:val="00BF6B6E"/>
  </w:style>
  <w:style w:type="character" w:styleId="PlaceholderText">
    <w:name w:val="Placeholder Text"/>
    <w:basedOn w:val="DefaultParagraphFont"/>
    <w:uiPriority w:val="99"/>
    <w:semiHidden/>
    <w:rsid w:val="00C600DF"/>
    <w:rPr>
      <w:color w:val="808080"/>
    </w:rPr>
  </w:style>
  <w:style w:type="character" w:styleId="FollowedHyperlink">
    <w:name w:val="FollowedHyperlink"/>
    <w:basedOn w:val="DefaultParagraphFont"/>
    <w:rsid w:val="007A35D9"/>
    <w:rPr>
      <w:color w:val="954F72" w:themeColor="followedHyperlink"/>
      <w:u w:val="single"/>
    </w:rPr>
  </w:style>
  <w:style w:type="character" w:customStyle="1" w:styleId="style11">
    <w:name w:val="style11"/>
    <w:basedOn w:val="DefaultParagraphFont"/>
    <w:rsid w:val="001A73AC"/>
  </w:style>
  <w:style w:type="paragraph" w:styleId="Revision">
    <w:name w:val="Revision"/>
    <w:hidden/>
    <w:uiPriority w:val="99"/>
    <w:semiHidden/>
    <w:rsid w:val="001C0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68783">
      <w:bodyDiv w:val="1"/>
      <w:marLeft w:val="0"/>
      <w:marRight w:val="0"/>
      <w:marTop w:val="0"/>
      <w:marBottom w:val="0"/>
      <w:divBdr>
        <w:top w:val="none" w:sz="0" w:space="0" w:color="auto"/>
        <w:left w:val="none" w:sz="0" w:space="0" w:color="auto"/>
        <w:bottom w:val="none" w:sz="0" w:space="0" w:color="auto"/>
        <w:right w:val="none" w:sz="0" w:space="0" w:color="auto"/>
      </w:divBdr>
    </w:div>
    <w:div w:id="239365974">
      <w:bodyDiv w:val="1"/>
      <w:marLeft w:val="0"/>
      <w:marRight w:val="0"/>
      <w:marTop w:val="0"/>
      <w:marBottom w:val="0"/>
      <w:divBdr>
        <w:top w:val="none" w:sz="0" w:space="0" w:color="auto"/>
        <w:left w:val="none" w:sz="0" w:space="0" w:color="auto"/>
        <w:bottom w:val="none" w:sz="0" w:space="0" w:color="auto"/>
        <w:right w:val="none" w:sz="0" w:space="0" w:color="auto"/>
      </w:divBdr>
      <w:divsChild>
        <w:div w:id="431558564">
          <w:marLeft w:val="0"/>
          <w:marRight w:val="0"/>
          <w:marTop w:val="0"/>
          <w:marBottom w:val="0"/>
          <w:divBdr>
            <w:top w:val="none" w:sz="0" w:space="0" w:color="auto"/>
            <w:left w:val="none" w:sz="0" w:space="0" w:color="auto"/>
            <w:bottom w:val="none" w:sz="0" w:space="0" w:color="auto"/>
            <w:right w:val="none" w:sz="0" w:space="0" w:color="auto"/>
          </w:divBdr>
          <w:divsChild>
            <w:div w:id="359431187">
              <w:marLeft w:val="0"/>
              <w:marRight w:val="75"/>
              <w:marTop w:val="0"/>
              <w:marBottom w:val="150"/>
              <w:divBdr>
                <w:top w:val="none" w:sz="0" w:space="0" w:color="auto"/>
                <w:left w:val="none" w:sz="0" w:space="0" w:color="auto"/>
                <w:bottom w:val="none" w:sz="0" w:space="0" w:color="auto"/>
                <w:right w:val="none" w:sz="0" w:space="0" w:color="auto"/>
              </w:divBdr>
            </w:div>
          </w:divsChild>
        </w:div>
      </w:divsChild>
    </w:div>
    <w:div w:id="273708660">
      <w:bodyDiv w:val="1"/>
      <w:marLeft w:val="0"/>
      <w:marRight w:val="0"/>
      <w:marTop w:val="0"/>
      <w:marBottom w:val="0"/>
      <w:divBdr>
        <w:top w:val="none" w:sz="0" w:space="0" w:color="auto"/>
        <w:left w:val="none" w:sz="0" w:space="0" w:color="auto"/>
        <w:bottom w:val="none" w:sz="0" w:space="0" w:color="auto"/>
        <w:right w:val="none" w:sz="0" w:space="0" w:color="auto"/>
      </w:divBdr>
    </w:div>
    <w:div w:id="413209764">
      <w:bodyDiv w:val="1"/>
      <w:marLeft w:val="0"/>
      <w:marRight w:val="0"/>
      <w:marTop w:val="0"/>
      <w:marBottom w:val="0"/>
      <w:divBdr>
        <w:top w:val="none" w:sz="0" w:space="0" w:color="auto"/>
        <w:left w:val="none" w:sz="0" w:space="0" w:color="auto"/>
        <w:bottom w:val="none" w:sz="0" w:space="0" w:color="auto"/>
        <w:right w:val="none" w:sz="0" w:space="0" w:color="auto"/>
      </w:divBdr>
    </w:div>
    <w:div w:id="535848386">
      <w:bodyDiv w:val="1"/>
      <w:marLeft w:val="0"/>
      <w:marRight w:val="0"/>
      <w:marTop w:val="0"/>
      <w:marBottom w:val="0"/>
      <w:divBdr>
        <w:top w:val="none" w:sz="0" w:space="0" w:color="auto"/>
        <w:left w:val="none" w:sz="0" w:space="0" w:color="auto"/>
        <w:bottom w:val="none" w:sz="0" w:space="0" w:color="auto"/>
        <w:right w:val="none" w:sz="0" w:space="0" w:color="auto"/>
      </w:divBdr>
    </w:div>
    <w:div w:id="582685276">
      <w:bodyDiv w:val="1"/>
      <w:marLeft w:val="0"/>
      <w:marRight w:val="0"/>
      <w:marTop w:val="0"/>
      <w:marBottom w:val="0"/>
      <w:divBdr>
        <w:top w:val="none" w:sz="0" w:space="0" w:color="auto"/>
        <w:left w:val="none" w:sz="0" w:space="0" w:color="auto"/>
        <w:bottom w:val="none" w:sz="0" w:space="0" w:color="auto"/>
        <w:right w:val="none" w:sz="0" w:space="0" w:color="auto"/>
      </w:divBdr>
    </w:div>
    <w:div w:id="633564681">
      <w:bodyDiv w:val="1"/>
      <w:marLeft w:val="0"/>
      <w:marRight w:val="0"/>
      <w:marTop w:val="0"/>
      <w:marBottom w:val="0"/>
      <w:divBdr>
        <w:top w:val="none" w:sz="0" w:space="0" w:color="auto"/>
        <w:left w:val="none" w:sz="0" w:space="0" w:color="auto"/>
        <w:bottom w:val="none" w:sz="0" w:space="0" w:color="auto"/>
        <w:right w:val="none" w:sz="0" w:space="0" w:color="auto"/>
      </w:divBdr>
    </w:div>
    <w:div w:id="899244772">
      <w:bodyDiv w:val="1"/>
      <w:marLeft w:val="0"/>
      <w:marRight w:val="0"/>
      <w:marTop w:val="0"/>
      <w:marBottom w:val="0"/>
      <w:divBdr>
        <w:top w:val="none" w:sz="0" w:space="0" w:color="auto"/>
        <w:left w:val="none" w:sz="0" w:space="0" w:color="auto"/>
        <w:bottom w:val="none" w:sz="0" w:space="0" w:color="auto"/>
        <w:right w:val="none" w:sz="0" w:space="0" w:color="auto"/>
      </w:divBdr>
    </w:div>
    <w:div w:id="1318651959">
      <w:bodyDiv w:val="1"/>
      <w:marLeft w:val="0"/>
      <w:marRight w:val="0"/>
      <w:marTop w:val="0"/>
      <w:marBottom w:val="0"/>
      <w:divBdr>
        <w:top w:val="none" w:sz="0" w:space="0" w:color="auto"/>
        <w:left w:val="none" w:sz="0" w:space="0" w:color="auto"/>
        <w:bottom w:val="none" w:sz="0" w:space="0" w:color="auto"/>
        <w:right w:val="none" w:sz="0" w:space="0" w:color="auto"/>
      </w:divBdr>
    </w:div>
    <w:div w:id="1395201264">
      <w:bodyDiv w:val="1"/>
      <w:marLeft w:val="0"/>
      <w:marRight w:val="0"/>
      <w:marTop w:val="0"/>
      <w:marBottom w:val="0"/>
      <w:divBdr>
        <w:top w:val="none" w:sz="0" w:space="0" w:color="auto"/>
        <w:left w:val="none" w:sz="0" w:space="0" w:color="auto"/>
        <w:bottom w:val="none" w:sz="0" w:space="0" w:color="auto"/>
        <w:right w:val="none" w:sz="0" w:space="0" w:color="auto"/>
      </w:divBdr>
    </w:div>
    <w:div w:id="1482695894">
      <w:bodyDiv w:val="1"/>
      <w:marLeft w:val="0"/>
      <w:marRight w:val="0"/>
      <w:marTop w:val="0"/>
      <w:marBottom w:val="0"/>
      <w:divBdr>
        <w:top w:val="none" w:sz="0" w:space="0" w:color="auto"/>
        <w:left w:val="none" w:sz="0" w:space="0" w:color="auto"/>
        <w:bottom w:val="none" w:sz="0" w:space="0" w:color="auto"/>
        <w:right w:val="none" w:sz="0" w:space="0" w:color="auto"/>
      </w:divBdr>
    </w:div>
    <w:div w:id="1629508394">
      <w:bodyDiv w:val="1"/>
      <w:marLeft w:val="0"/>
      <w:marRight w:val="0"/>
      <w:marTop w:val="0"/>
      <w:marBottom w:val="0"/>
      <w:divBdr>
        <w:top w:val="none" w:sz="0" w:space="0" w:color="auto"/>
        <w:left w:val="none" w:sz="0" w:space="0" w:color="auto"/>
        <w:bottom w:val="none" w:sz="0" w:space="0" w:color="auto"/>
        <w:right w:val="none" w:sz="0" w:space="0" w:color="auto"/>
      </w:divBdr>
    </w:div>
    <w:div w:id="1652177977">
      <w:bodyDiv w:val="1"/>
      <w:marLeft w:val="0"/>
      <w:marRight w:val="0"/>
      <w:marTop w:val="0"/>
      <w:marBottom w:val="0"/>
      <w:divBdr>
        <w:top w:val="none" w:sz="0" w:space="0" w:color="auto"/>
        <w:left w:val="none" w:sz="0" w:space="0" w:color="auto"/>
        <w:bottom w:val="none" w:sz="0" w:space="0" w:color="auto"/>
        <w:right w:val="none" w:sz="0" w:space="0" w:color="auto"/>
      </w:divBdr>
    </w:div>
    <w:div w:id="1720402351">
      <w:bodyDiv w:val="1"/>
      <w:marLeft w:val="0"/>
      <w:marRight w:val="0"/>
      <w:marTop w:val="0"/>
      <w:marBottom w:val="0"/>
      <w:divBdr>
        <w:top w:val="none" w:sz="0" w:space="0" w:color="auto"/>
        <w:left w:val="none" w:sz="0" w:space="0" w:color="auto"/>
        <w:bottom w:val="none" w:sz="0" w:space="0" w:color="auto"/>
        <w:right w:val="none" w:sz="0" w:space="0" w:color="auto"/>
      </w:divBdr>
    </w:div>
    <w:div w:id="1763909923">
      <w:bodyDiv w:val="1"/>
      <w:marLeft w:val="0"/>
      <w:marRight w:val="0"/>
      <w:marTop w:val="0"/>
      <w:marBottom w:val="0"/>
      <w:divBdr>
        <w:top w:val="none" w:sz="0" w:space="0" w:color="auto"/>
        <w:left w:val="none" w:sz="0" w:space="0" w:color="auto"/>
        <w:bottom w:val="none" w:sz="0" w:space="0" w:color="auto"/>
        <w:right w:val="none" w:sz="0" w:space="0" w:color="auto"/>
      </w:divBdr>
    </w:div>
    <w:div w:id="1772970451">
      <w:bodyDiv w:val="1"/>
      <w:marLeft w:val="0"/>
      <w:marRight w:val="0"/>
      <w:marTop w:val="0"/>
      <w:marBottom w:val="0"/>
      <w:divBdr>
        <w:top w:val="none" w:sz="0" w:space="0" w:color="auto"/>
        <w:left w:val="none" w:sz="0" w:space="0" w:color="auto"/>
        <w:bottom w:val="none" w:sz="0" w:space="0" w:color="auto"/>
        <w:right w:val="none" w:sz="0" w:space="0" w:color="auto"/>
      </w:divBdr>
    </w:div>
    <w:div w:id="1884949555">
      <w:bodyDiv w:val="1"/>
      <w:marLeft w:val="0"/>
      <w:marRight w:val="0"/>
      <w:marTop w:val="0"/>
      <w:marBottom w:val="0"/>
      <w:divBdr>
        <w:top w:val="none" w:sz="0" w:space="0" w:color="auto"/>
        <w:left w:val="none" w:sz="0" w:space="0" w:color="auto"/>
        <w:bottom w:val="none" w:sz="0" w:space="0" w:color="auto"/>
        <w:right w:val="none" w:sz="0" w:space="0" w:color="auto"/>
      </w:divBdr>
    </w:div>
    <w:div w:id="2025281285">
      <w:bodyDiv w:val="1"/>
      <w:marLeft w:val="0"/>
      <w:marRight w:val="0"/>
      <w:marTop w:val="0"/>
      <w:marBottom w:val="0"/>
      <w:divBdr>
        <w:top w:val="none" w:sz="0" w:space="0" w:color="auto"/>
        <w:left w:val="none" w:sz="0" w:space="0" w:color="auto"/>
        <w:bottom w:val="none" w:sz="0" w:space="0" w:color="auto"/>
        <w:right w:val="none" w:sz="0" w:space="0" w:color="auto"/>
      </w:divBdr>
    </w:div>
    <w:div w:id="203661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ro.vpfinance.virginia.edu/system/files/FAA_Equip_Transfer_in_to_UVA_Request.docx" TargetMode="External"/><Relationship Id="rId18" Type="http://schemas.openxmlformats.org/officeDocument/2006/relationships/hyperlink" Target="https://fro.vpfinance.virginia.edu/system/files/FAA_Equip_Transfer_in_to_UVA_Request.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m.virginia.edu/" TargetMode="External"/><Relationship Id="rId7" Type="http://schemas.openxmlformats.org/officeDocument/2006/relationships/endnotes" Target="endnotes.xml"/><Relationship Id="rId12" Type="http://schemas.openxmlformats.org/officeDocument/2006/relationships/hyperlink" Target="https://fro.vpfinance.virginia.edu/system/files/FAA_Equip_Transfer_in_to_UVA_Request.docx" TargetMode="External"/><Relationship Id="rId17" Type="http://schemas.openxmlformats.org/officeDocument/2006/relationships/hyperlink" Target="https://www.fm.virginia.ed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fro.vpfinance.virginia.edu/system/files/Example_Letter_of_Request.pdf" TargetMode="External"/><Relationship Id="rId20" Type="http://schemas.openxmlformats.org/officeDocument/2006/relationships/hyperlink" Target="https://na2.docusign.net/Member/PowerFormSigning.aspx?PowerFormId=6040960f-fc93-46bb-823d-22ffb7c4feac&amp;env=na2&amp;acct=67914d5d-612f-4bcf-a72f-275eb59a241e&amp;v=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vapolicy.virginia.edu/policy/FIN-01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a2.docusign.net/Member/PowerFormSigning.aspx?PowerFormId=6040960f-fc93-46bb-823d-22ffb7c4feac&amp;env=na2&amp;acct=67914d5d-612f-4bcf-a72f-275eb59a241e&amp;v=2" TargetMode="External"/><Relationship Id="rId23" Type="http://schemas.openxmlformats.org/officeDocument/2006/relationships/hyperlink" Target="https://uvapolicy.virginia.edu/policy/FIN-052" TargetMode="External"/><Relationship Id="rId28" Type="http://schemas.openxmlformats.org/officeDocument/2006/relationships/theme" Target="theme/theme1.xml"/><Relationship Id="rId10" Type="http://schemas.openxmlformats.org/officeDocument/2006/relationships/hyperlink" Target="https://fro.vpfinance.virginia.edu/fixed-assets-accounting" TargetMode="External"/><Relationship Id="rId19" Type="http://schemas.openxmlformats.org/officeDocument/2006/relationships/hyperlink" Target="https://fro.vpfinance.virginia.edu/system/files/Example_Letter_of_Request.pdf" TargetMode="External"/><Relationship Id="rId4" Type="http://schemas.openxmlformats.org/officeDocument/2006/relationships/settings" Target="settings.xml"/><Relationship Id="rId9" Type="http://schemas.openxmlformats.org/officeDocument/2006/relationships/hyperlink" Target="http://vpfinance.virginia.edu/" TargetMode="External"/><Relationship Id="rId14" Type="http://schemas.openxmlformats.org/officeDocument/2006/relationships/hyperlink" Target="https://fro.vpfinance.virginia.edu/system/files/FAA_Equip_Transfer_in_to_UVA_Request.docx" TargetMode="External"/><Relationship Id="rId22" Type="http://schemas.openxmlformats.org/officeDocument/2006/relationships/hyperlink" Target="http://uvapolicy.virginia.edu/policy/FIN-034"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47FA6DC90944DF9D7D59F164E27D2B"/>
        <w:category>
          <w:name w:val="General"/>
          <w:gallery w:val="placeholder"/>
        </w:category>
        <w:types>
          <w:type w:val="bbPlcHdr"/>
        </w:types>
        <w:behaviors>
          <w:behavior w:val="content"/>
        </w:behaviors>
        <w:guid w:val="{1636A516-0ED6-48CD-AB76-12AB435FC7F1}"/>
      </w:docPartPr>
      <w:docPartBody>
        <w:p w:rsidR="0026149F" w:rsidRDefault="00675BDC">
          <w:r w:rsidRPr="005E218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DC"/>
    <w:rsid w:val="000872E9"/>
    <w:rsid w:val="000F48CF"/>
    <w:rsid w:val="00185B2B"/>
    <w:rsid w:val="0026149F"/>
    <w:rsid w:val="0026473A"/>
    <w:rsid w:val="002C6EDD"/>
    <w:rsid w:val="00675BDC"/>
    <w:rsid w:val="007647BC"/>
    <w:rsid w:val="00880C6C"/>
    <w:rsid w:val="009C2FF9"/>
    <w:rsid w:val="009D759F"/>
    <w:rsid w:val="00AB1C73"/>
    <w:rsid w:val="00B658EE"/>
    <w:rsid w:val="00BE0738"/>
    <w:rsid w:val="00CA2B49"/>
    <w:rsid w:val="00D22FA3"/>
    <w:rsid w:val="00D41F41"/>
    <w:rsid w:val="00FD6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8177A907744E0B8B8EA448CA8F4152">
    <w:name w:val="848177A907744E0B8B8EA448CA8F4152"/>
    <w:rsid w:val="00675BDC"/>
  </w:style>
  <w:style w:type="character" w:styleId="PlaceholderText">
    <w:name w:val="Placeholder Text"/>
    <w:basedOn w:val="DefaultParagraphFont"/>
    <w:uiPriority w:val="99"/>
    <w:semiHidden/>
    <w:rsid w:val="00D41F41"/>
    <w:rPr>
      <w:color w:val="808080"/>
    </w:rPr>
  </w:style>
  <w:style w:type="paragraph" w:customStyle="1" w:styleId="2F2DF793733C4FC6AC8EB3C05D94C1D5">
    <w:name w:val="2F2DF793733C4FC6AC8EB3C05D94C1D5"/>
    <w:rsid w:val="00675BDC"/>
  </w:style>
  <w:style w:type="paragraph" w:customStyle="1" w:styleId="7DBDCEC7997A4F7A990E89DDBC7FE027">
    <w:name w:val="7DBDCEC7997A4F7A990E89DDBC7FE027"/>
    <w:rsid w:val="0026149F"/>
  </w:style>
  <w:style w:type="paragraph" w:customStyle="1" w:styleId="E4C7B691AA7940BFAD89EBBF9F69CEA7">
    <w:name w:val="E4C7B691AA7940BFAD89EBBF9F69CEA7"/>
    <w:rsid w:val="0026149F"/>
  </w:style>
  <w:style w:type="paragraph" w:customStyle="1" w:styleId="6EECD21D40D546068B0298919710796F">
    <w:name w:val="6EECD21D40D546068B0298919710796F"/>
    <w:rsid w:val="00D41F41"/>
  </w:style>
  <w:style w:type="paragraph" w:customStyle="1" w:styleId="7356D06373094E00841F3744654A51BD">
    <w:name w:val="7356D06373094E00841F3744654A51BD"/>
    <w:rsid w:val="00D41F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11BAC-E927-464C-A838-BAD9E3E8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1135</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8757</CharactersWithSpaces>
  <SharedDoc>false</SharedDoc>
  <HLinks>
    <vt:vector size="18" baseType="variant">
      <vt:variant>
        <vt:i4>2949120</vt:i4>
      </vt:variant>
      <vt:variant>
        <vt:i4>6</vt:i4>
      </vt:variant>
      <vt:variant>
        <vt:i4>0</vt:i4>
      </vt:variant>
      <vt:variant>
        <vt:i4>5</vt:i4>
      </vt:variant>
      <vt:variant>
        <vt:lpwstr>mailto:end@virginia.edu</vt:lpwstr>
      </vt:variant>
      <vt:variant>
        <vt:lpwstr/>
      </vt:variant>
      <vt:variant>
        <vt:i4>1048673</vt:i4>
      </vt:variant>
      <vt:variant>
        <vt:i4>3</vt:i4>
      </vt:variant>
      <vt:variant>
        <vt:i4>0</vt:i4>
      </vt:variant>
      <vt:variant>
        <vt:i4>5</vt:i4>
      </vt:variant>
      <vt:variant>
        <vt:lpwstr>http://www.virginia.edu/sponsoredprograms/forms/Export_Assessment_Request_distributed.pdf</vt:lpwstr>
      </vt:variant>
      <vt:variant>
        <vt:lpwstr/>
      </vt:variant>
      <vt:variant>
        <vt:i4>5570591</vt:i4>
      </vt:variant>
      <vt:variant>
        <vt:i4>0</vt:i4>
      </vt:variant>
      <vt:variant>
        <vt:i4>0</vt:i4>
      </vt:variant>
      <vt:variant>
        <vt:i4>5</vt:i4>
      </vt:variant>
      <vt:variant>
        <vt:lpwstr>http://uvapolicy.virginia.edu/policy/FIN-043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MO4X</dc:creator>
  <cp:keywords/>
  <dc:description/>
  <cp:lastModifiedBy>Breeden, Joshua Monroe (jmb8mg)</cp:lastModifiedBy>
  <cp:revision>5</cp:revision>
  <cp:lastPrinted>2018-06-05T12:31:00Z</cp:lastPrinted>
  <dcterms:created xsi:type="dcterms:W3CDTF">2020-03-31T13:50:00Z</dcterms:created>
  <dcterms:modified xsi:type="dcterms:W3CDTF">2020-06-29T20:42:00Z</dcterms:modified>
  <cp:contentStatus/>
</cp:coreProperties>
</file>